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№929/07.07.2011 по гр. д. №1849/2010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929</w:t>
        <w:tab/>
        <w:br/>
        <w:tab/>
        <w:t xml:space="preserve"> </w:t>
        <w:tab/>
        <w:br/>
        <w:tab/>
        <w:t xml:space="preserve">София 07.07.2011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осемнадесети май, две хиляди и единадесета година в състав:</w:t>
        <w:tab/>
        <w:br/>
        <w:tab/>
        <w:t xml:space="preserve"/>
        <w:tab/>
        <w:br/>
        <w:tab/>
        <w:t xml:space="preserve">Председател: БОРИСЛАВ БЕЛАЗЕЛКОВ</w:t>
        <w:tab/>
        <w:br/>
        <w:tab/>
        <w:t xml:space="preserve"/>
        <w:tab/>
        <w:br/>
        <w:tab/>
        <w:t xml:space="preserve">Членове: МАРИО ПЪРВАНОВ</w:t>
        <w:tab/>
        <w:br/>
        <w:tab/>
        <w:t xml:space="preserve"/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1849/2010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Б. Д. А., [населено място], подадена от пълномощника му адвокат З. К., срещу въззивно решение от 23.06.2010 год. по гр. дело №3123/2010 г. на Софийския градски съд, с което е потвърдено решение от 15.12.2009 г. по гр. дело №37056/2009 г. на Софийския районен съд в частта, с която са отхвърлени исковете на касатора по чл. 67, ал. 3, т. 6 от Закона за държавния служител и чл. 86, ал. 1 ЗЗД за разликите над 529.36 лв. и 31 лв. до пълните предявени размери съответно 3 500 лв. и 500 лв. Въззивният съд е приел, че исковете са неоснователни до пълните предявени размери, защото на ищеца съобразно Наредба №РД -07/2/19.03.2008 г. за реда за използване на събраните суми от наложените имуществени санкции и глоби и приетите въз основа на нея вътрешни правила – Методика за определяне на условията и реда за разходване на средствата за ДМС на служителите на ИА „Г. и. по т.” не се дължи допълнително възнаграждение за разликата над 529.36 лв. до 3 500 лв. за процесния период 01.08.2008 г. – 26.03.2009 г. </w:t>
        <w:tab/>
        <w:br/>
        <w:tab/>
        <w:t xml:space="preserve"> </w:t>
        <w:tab/>
        <w:br/>
        <w:tab/>
        <w:t xml:space="preserve"> Ответникът по касационната жалба ИА „Г. и. по т.”, [населено място], не е заявил становище.</w:t>
        <w:tab/>
        <w:br/>
        <w:tab/>
        <w:t xml:space="preserve"> </w:t>
        <w:tab/>
        <w:br/>
        <w:tab/>
        <w:t xml:space="preserve"> Жалбоподателят е изложил доводи за произнасяне в обжалваното решение по материалноправни въпроси, отнасящи се за това дали съобразно разпоредбата на чл. 269 ГПК въззивният съд е длъжен да се произнесе по заявените във въззивната жалба пороци на първоинстанционното решение, длъжен ли е съдът да измени доклада си по делото, след като ищецът е уточнил претенцията си за допълнително възнаграждение по тримесечия в рамките на целия процесен период и дали след като допълнителното възнаграждение е част от работната заплата на държавния служител и тя се дължи на два пъти – авансово и окончателно, то Наредба №РД -07/2/19.03.2008 г. за реда за използване на събраните суми от наложените имуществени санкции и глоби и приетите въз основа на нея вътрешни правила – Методика за определяне на условията и реда за разходване на средствата за ДМС не противоречат на закона в частта си, според която на служители с прекратен правоотношения ДМС не се дължи за съответното тримесечие. Тези въпроси са решавани противоречиво от съдилищата и са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намира, че не са налице предпоставките за допускане на касационно обжалване на въззивно решение от 23.06.2010 год. по гр. дело №3123/2010 г. на Софийския градски съд. Повдигнатите от касатора въпроси са правнорелевантни, тъй като обуславят крайното решение. Те обаче не са решавани противоречиво от съдилищата и не са от значение за точното прилагане на закона, както и за развитието на правото. По тях има трайно установена съдебна практика, която е съобразена от въззивния съд. Според нея въззивният съд се произнася служебно по пороците на съдебното решение, водещи до неговата нищожност и недопустимост. По пороците, водещи до неправилност на решението той е ограничен от посоченото във въззивната жалба. Ищецът не е длъжен да уточнява претенцията си за неизплатено допълнително възнаграждение по тримесечия в рамките на целия процесен период, поради което и след направеното уточнение в този смисъл, съдът не е бил длъжен да изменя доклада си по делото. Според разпоредбата на чл. 67, ал. 3, т. 6 от Закона за държавния служител допълнителните възнаграждения за постигнати резултати се определят по ред, установен със закон или с акт на МС или с вътрешните правила за работната заплата. В този ред за определяне се включват и условията за получаване на ДМС от служители с прекратени правоотношения, поради което не е налице твърдяното противоречие на подзаконов норматив акт със закон.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от 23.06.2010 год. по гр. дело №3123/2010 г. на Софийския градски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