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№5647/04.12.2024 по гр. д. №540/2024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5647</w:t>
        <w:tab/>
        <w:br/>
        <w:tab/>
        <w:t xml:space="preserve"/>
        <w:tab/>
        <w:br/>
        <w:tab/>
        <w:t xml:space="preserve">гр. София, 04.12.2024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шести ноември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540/2024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С. Д. от [населено място] срещу въззивно решение № 130 от 12.10.2023 г., постановено по в. гр. д. № 171/2023 г. на Кърджалийския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114 от 27.03.2023 г. по гр. д. № 1138/2022 г. на Кърджалийския районен съд, с което са отхвърлени като неоснователни предявените от касаторката против Л. Б. С., Н. Й. М., С. Ж. В., И. Х. Д., Н. Р. М., С. Х. К. и Д. Ж. Г. искове с правна квалификация чл. 45 ЗЗД за солидарното им осъждане за заплащане на сумата 7 000 лв., представляваща обезщетение за неимуществени вреди в резултат от причинени болки и страдания от накърняване на доброто име, негативно засягане на частта и достойнството, уронване на авторитета, поради подаване на жалба до министъра на образованието, РУО – Кърджали, Община Кърджали, Общински съвет Кърджали, Омбудсман на Р. България, КТ „Подкрепа”, публикуването й в местен вестник и в социалните мрежи.</w:t>
        <w:tab/>
        <w:br/>
        <w:tab/>
        <w:t xml:space="preserve"/>
        <w:tab/>
        <w:br/>
        <w:tab/>
        <w:t xml:space="preserve">Въззивният съд е приел за установено, че на 26.11.2021 г. ищцата в първоинстанционното производство П. С. е назначена за временно изпълняващ длъжността директор на ДГ „Максим Горки“ в гр. Кърджали. На 18.07.2022 г. е организиран протест пред детската градина, който е отразен от местните медии. По делото е представена неподписана жалба от педагогически и непедагогически персонал на ДГ „Максим Горки“ – Кърджали, адресирана до министъра на образованието и науката, с копия до РУО – Кърджали, Община, Кърджали, Общински съвет Кърджали., Омбудсман на Р. България и КТ „Подкрепа“, състояща се от 3 страници, както и отделна страница /ненаименована/, съдържаща саморъчно изписани 11 имена на лица, срещу които са положени подписи, като в този списък 7 от изписаните имена съвпадат с имената на ответниците. В нея е изразено безпокойство от създадена в детската градина напрегната, лоша и нездравословна работна среда и непримирими противоречия между персонала и временно изпълняващата длъжността директор - ищцата П. С.. По този повод кметът на община Кърджали е издал заповед за проверка на място в детската градина за изясняване на обстоятелствата и фактите по изнесените в жалбата твърдения. За извършената проверка е съставен констативен протокол от 27.06.2022 г., като е установено, че част от служителите от персонала на различни нива и групи родители са заявили недоволство от управлението на директорката и споделили за нарушения психоклимат, за авторитарния стил на управление, за непрестанния стрес и напрежение в колектива. По повод на тази жалба, както и на сходна жалба от група родители, са извършени проверки и от РУО – Кърджали, чиито констатации са отразени в констативни протоколи № КДО2-84 от 25.08.2022 г. и № КДО4-12 от 22.06.2022 г., като и в двата протокола е отразена констатация, съвпадаща и с изложеното в жалбата твърдение, че от момента на встъпване на временно изпълняващата длъжността директор П. С. четирима служители са напуснали детското заведение, а двама са били в продължителен неплатен отпуск по тяхно желание. От събраните по делото гласни доказателства е установено наличието на напрежение в отношенията между ищцата и част от персонала на детската градина.</w:t>
        <w:tab/>
        <w:br/>
        <w:tab/>
        <w:t xml:space="preserve"/>
        <w:tab/>
        <w:br/>
        <w:tab/>
        <w:t xml:space="preserve">При така установената фактическа обстановка съдът е приел, че подалите жалбата лица са упражнили правото си да сигнализират компетентните органи, търсейки защита на накърнени си права. Доколкото в жалбата е изразено безпокойство от създадена в детската градина напрегната, лоша и нездравословна работна среда, непримирими противоречия между персонала и ищцата П. С. и се завършва с искане до обявяване на конкурс за директор на ДГ да бъде назначен човек, при който педагогическият и непедагогически персонал да може да работи спокойно, без страх, без паника, в среда, в която няма обиди, принуда и непрекъснати заплахи за уволнение, с нея е изразено недоволство от психоклимата в детската градина и е потърсено съдействие за възстановяването му, тоест упражнена е законово установена възможност по чл. 45 КРБ. Посочено е, че ответниците са имали субективната увереност, че твърденията им отговарят на действителността и са ги изложили с цел обстоятелствата да бъдат проверени и да се вземат необходимите мерки от компетентните органи, поради което не може да се направи извод за недобросъвестно и неправомерно поведение. В случая не е налице злоупотреба с право, а искане за съдействие и защита чрез подадена жалба, в резултат на която са извършени целените с нея проверки, установили твърдените обстоятелства. С оглед на това съдът е приел, че подаването на жалбата не представлява неправомерно действие и не може да се тълкува като действие, предназначено да причини вреди на ищцата. След като не е установено наличието на първия и основен елемент от фактическия състав на деликта, за ищцата не е възникнало материалното право на обезщетение за вреди. По тези съображения е направен решаващ извод за неоснователност на предявения иск. </w:t>
        <w:tab/>
        <w:br/>
        <w:tab/>
        <w:t xml:space="preserve"/>
        <w:tab/>
        <w:br/>
        <w:tab/>
        <w:t xml:space="preserve">Като основание за допускане на касационно обжалване в изложението по чл. 284, ал. 3, т. 1 ГПК касаторката се позовава на противоречие на обжалваното решение с практика на ВКС – решение № 758 от 11.02.2011 г. по гр. д. № 1243/2009 г., IV г. о., решение № 245 от 05.11.2014 г. по гр. д. 1734/2014 г., III г. о. и определение № 810 от 28.11.2018 г. по гр. д. № 2468/2018 г., III г. о., но конкретен въпрос не е формулиран. Поддържа се и наличие на основанието за допускане на касационно обжалване по чл. 280, ал. 2, пр. 3 ГПК – очевидна неправилност на решението.</w:t>
        <w:tab/>
        <w:br/>
        <w:tab/>
        <w:t xml:space="preserve"/>
        <w:tab/>
        <w:br/>
        <w:tab/>
        <w:t xml:space="preserve">Ответниците по жалбата Л. Б. С., Н. Й. М., С. Ж. В., И. Х. Д., Н. Р. М. и Д. Ж. Г.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формулирането на обуславящия изхода на спора правен въпрос, който определя обективните рамки на извършваната от ВКС селекция на касационната жалба, е задължение на касатора.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Съгласно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Касаторката не е формулирала никакъв правен въпрос, а вместо това в изложението по чл. 284, ал. 3, т. 1 ГПК са направени общи оплаквания за неправилност на постановеното решение, които не могат да бъдат предмет на обсъждане в настоящото производство по селектиране на касационната жалба. Освен това посочената от нея практика на ВКС се отнася до различни от настоящата хипотези и противоречие с нея не е налице.</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касаторката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При този изход на делото и на основание чл. 78, ал. 3 ГПК касаторката следва да заплати на всеки от ответниците по касация Л. Б. С., Н. Й. М., С. Ж. В., И. Х. Д., Н. Р. М. и Д. Ж. Г. по 360 лв. разноски, представляващи заплатени адвокатски възнаграждения за настоящата инстанция.</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решение № 130 от 12.10.2023 г., постановено по в. гр. д. № 171/2023 г. по описа на Кърджалийския окръжен съд.</w:t>
        <w:tab/>
        <w:br/>
        <w:tab/>
        <w:t xml:space="preserve"/>
        <w:tab/>
        <w:br/>
        <w:tab/>
        <w:t xml:space="preserve">О с ъ ж д а П. С. Д. да заплати на всеки от Л. Б. С., Н. Й. М., С. Ж. В., И. Х. Д., Н. Р. М. и Д. Ж. Г. по 360 лв. /триста и шестдесет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