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№6043/25.11.2021 по търг. д. №2385/2021 на ВКС, ТК, II т.о.,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60436</w:t>
        <w:tab/>
        <w:br/>
        <w:tab/>
        <w:t xml:space="preserve"> </w:t>
        <w:tab/>
        <w:br/>
        <w:tab/>
        <w:t xml:space="preserve">гр. София, 25.11.2021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разгледа докладваното от съдия Марков ч. т.д.№2385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от ГПК.</w:t>
        <w:tab/>
        <w:br/>
        <w:tab/>
        <w:t xml:space="preserve"> </w:t>
        <w:tab/>
        <w:br/>
        <w:tab/>
        <w:t xml:space="preserve">Образувано е по частна жалба на „Парапир сервиз“ ООД срещу разпореждане №240 от 26.07.2021 г. по в. т.д.№178/2021 г. на АС В. Т, с което е постановено издаване на изпълнителен лист в полза на ЕТ „ММ-М. Й.-А. И.“ въз основа на невлязлото в сила решение №179 от 16.07.2021 г. по същото дело. </w:t>
        <w:tab/>
        <w:br/>
        <w:tab/>
        <w:t xml:space="preserve"> </w:t>
        <w:tab/>
        <w:br/>
        <w:tab/>
        <w:t xml:space="preserve">В жалбата се излагат съображения за неправилност на разпореждането, като се посочва, че изпълнението на въззивното решение е спряно от ВКС с определение №397 от 26.07.2021 г. по ч. т.д.№1589/2021 г. на ВКС, ТК, Второ отделение.</w:t>
        <w:tab/>
        <w:br/>
        <w:tab/>
        <w:t xml:space="preserve"> </w:t>
        <w:tab/>
        <w:br/>
        <w:tab/>
        <w:t xml:space="preserve">Ответникът по жалбата А. К. И. в качеството й на ЕТ „ММ-М. Й.-А. И.“ заявява становище за неоснователност на частната жалба.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разпореждане въззивният съд е приел, че решението му е осъдително, същото не е влязло в сила, но подлежи на изпълнение на основание чл. 404, т. 1, пр. 2 от ГПК, респективно следва да бъде издаден изпълнителен лист. 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Целта на производството по чл. 282 от ГПК е предоставяне на защита на ответника срещу предвиденото в разпоредбата на чл. 404, т. 1, пр. 2 от ГПК предварително изпълнение на невлязлото в сила осъдително решение на въззивния съд, като правните последици на определението на ВКС се изчерпват с предвидената в чл. 432, т. 4, пр. 1 от ГПК временна забрана за извършване на действия по принудително изпълнение на решението /до настъпване на основания за възобновяване или прекратяване на изпълнителното производство/, с която съдебният изпълнител е длъжен да се съобрази. Посочените правни последици са напълно съвместими с тези на разпоредбата на чл. 404, т. 1, пр. 2 от ГПК, като при наличие предпоставките за издаване на изпълнителен лист, такъв следва да бъде издаден, независимо от произнасянето на касационната инстанция в производство по чл. 282 от ГПК. Спирането на изпълнението по посочения ред е пречка за провеждане на изпълнението и преустановява изпълнителните действия, но не се намира във функционална зависимост от издаването на изпълнителния лист, респективно възможността такъв да бъде издаден не е предопределена от липсата на определение за спиране изпълнението. Дължимата от съда проверка по чл. 406, ал. 1 от ГПК се основава на редовността на акта по чл. 404, т. 1 от ГПК и удостовереното с него подлежащо на изпълнение вземане срещу длъжника, като законът не вменява в задължение на съда проверка на други обстоятелства, включително дали има постановено спиране или подадена молба за това от ответника. В този смисъл производството по чл. 282 от ГПК, приключило с определение за спиране на изпълнението ограничава само възможността за извършване на действия по изпълнение на присъденото вземане по осъдителното решение, но не и възможността да бъде издаден изпълнителен лист. </w:t>
        <w:tab/>
        <w:br/>
        <w:tab/>
        <w:t xml:space="preserve"> </w:t>
        <w:tab/>
        <w:br/>
        <w:tab/>
        <w:t xml:space="preserve">С оглед изложеното разпореждането за издаване на изпълнителен лист следва да бъде потвърдено, поради което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№240 от 26.07.2021 г. по в. т.д.№178/2021 г. на АС В. Т, с което е постановено издаване на изпълнителен лист в полза на ЕТ „ММ-М. Й.-А. И.“ въз основа на невлязлото в сила решение №179 от 16.07.2021 г. по същото дело. </w:t>
        <w:tab/>
        <w:br/>
        <w:tab/>
        <w:t xml:space="preserve"> </w:t>
        <w:tab/>
        <w:br/>
        <w:tab/>
        <w:t xml:space="preserve">Определението не може да се обжалва.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