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№6017/22.11.2021 по гр. д. №2950/2021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60177 </w:t>
        <w:tab/>
        <w:br/>
        <w:tab/>
        <w:t xml:space="preserve"> </w:t>
        <w:tab/>
        <w:br/>
        <w:tab/>
        <w:t xml:space="preserve"> гр. София, 22.11.2021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десети ноември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2950 по описа за 2021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вх. № 263912/13.05.2021 г., подадена от А. П. Г. и Ж. С. Г., чрез адвокат З. Д., срещу решение № 260103 от 31.03.2021 г. по гр. д. № 1014/2020 г. на Окръжен съд – Хасково, с което е потвърдено решение № 260022 от 14.09.2020 г. по гр. д. № 302/2019 г. на Районен съд – Димитровград, с което първоинстанционният съд е: признал за установено по отношение на Ж. С. Г., А. П. Г., К. С. К., Д. С. А. и К. С. Т., че Н. Ж. С., представляван от настойника З. Н. П., е собственик на следния недвижим имот: 3/10 ид. ч. от жилищна сграда-еднофамилна с идентификатор ****, със застроена площ от 59 кв. м, брой етажи - 2, построена в поземлен имот с идентификатор *** по кадастралната карта на [населено място], одобрена със заповед № РД-18-38/5.07.2006 г. на изп. директор на АГКК, с адрес: [населено място],[жк], [улица], с площ от 372 кв. м; осъдил А. П. Г. и Ж. С. Г. да предадат на Н. Ж. С., представляван от настойника З. Н. П., владението на описания по-горе имот: 3/10 ид. ч. от жилищна сграда-еднофамилна с идентификатор ****; отменил нотариален акт № 21/25.09.2013 г., т. 3, peг. № 5328, д. № 386/2013 г. на нотариус с № 096 НК в частта по отношение на 3/10 ид. ч. от жилищна сграда-еднофамилна с идентификатор ****, на основание чл. 537, ал. 2, изр. трето ГПК; прогласил за нищожна съдебната делба по гр. д. № 1645/2017 г. по описа на Pайонен съд - Димитровград, допусната с решение № 51/9.02.2018 г. и извършена с решение № 369/1.11.2018 г. по същото дело, между Ж. С. Г., К. С. К., Д. С. А. и К. С. Т. по отношение на описаната по-горе жилищна сграда-еднофамилна, на основание чл. 75, ал. 2 ЗН; отхвърлил насрещния иск на Ж. С. Г. срещу Н. Ж. С., представляван от настойника З. Н. П., с правно основание чл. 87, ал. 3 ЗЗД за разваляне поради пълно неизпълнение на покупко-продажба на недвижим имот срещу задължение за гледане и издръжка, обективирана в нотариален акт № 104/16.10.1996 г., т. V, д. № 1641/1996 г. на Pайонен съд - Димитровград, като погасен по давност; отхвърлил насрещния иск на А. П. Г. срещу Н. Ж. С., представляван от настойника З. Н. П., с правно основание чл. 26, ал. 1 и 2 ЗЗД за прогласяване нищожността на покупко-продажба на недвижим имот срещу задължение за гледане и издръжка, обективиран в нотариален акт № 104/16.10.1996 г., т. V, д. № 1641/1996 г. на Районен съд - Димитровград, поради заобикаляне на закона, противоречие с добрите нрави и поради привидност на договора, като неоснователен.</w:t>
        <w:tab/>
        <w:br/>
        <w:tab/>
        <w:t xml:space="preserve"> </w:t>
        <w:tab/>
        <w:br/>
        <w:tab/>
        <w:t xml:space="preserve">Първоинстанционното решение в частта, с която е отхвърлен искът по чл. 108 ЗС на Н. Ж. С. относно 3/10 ид. ч. от имот с идентификатор ***, не е обжалвано пред въззивния съд и е влязло в сила. </w:t>
        <w:tab/>
        <w:br/>
        <w:tab/>
        <w:t xml:space="preserve"> </w:t>
        <w:tab/>
        <w:br/>
        <w:tab/>
        <w:t xml:space="preserve">Жалбоподателите считат решението на въззивния съд за неправилно – незаконосъобразно, необосновано и постановено при съществени нарушения на съдопроизводствените правила.</w:t>
        <w:tab/>
        <w:br/>
        <w:tab/>
        <w:t xml:space="preserve"> </w:t>
        <w:tab/>
        <w:br/>
        <w:tab/>
        <w:t xml:space="preserve">В изложението по чл. 284, ал. 3, т. 1 ГПК се позовават на основание за допускане на касационно обжалване по чл. 280, ал. 1, т. 3 ГПК по следните въпроси, които според тях са от значение за точното прилагане на закона и за развитието на правото: </w:t>
        <w:tab/>
        <w:br/>
        <w:tab/>
        <w:t xml:space="preserve"> </w:t>
        <w:tab/>
        <w:br/>
        <w:tab/>
        <w:t xml:space="preserve">1. При придобиване на имот от неправоспособен като малолетен, независимо че е заявена ангажираност, че неговият законен представител също приема задължението за гледане и издръжка на превърлителя, имат ли отношение твърденията за нищожност на сделката поради наличие на заболяване, което поставя приобретателя в невъзможност да извърши насрещната престация по договора (гледане и издръжка);</w:t>
        <w:tab/>
        <w:br/>
        <w:tab/>
        <w:t xml:space="preserve"> </w:t>
        <w:tab/>
        <w:br/>
        <w:tab/>
        <w:t xml:space="preserve">2. Знанието за здравословното състояние на лицето от законния му представител дава ли му права да приема от негово име и да декларира извършване на насрещна престация от лицето при навършване на пълнолетие, след като е наясно, че лицето страда от нелечимо заболяване, свързано с пълното му запрещение след навършване на пълнолетие и процесът е необратим;</w:t>
        <w:tab/>
        <w:br/>
        <w:tab/>
        <w:t xml:space="preserve"> </w:t>
        <w:tab/>
        <w:br/>
        <w:tab/>
        <w:t xml:space="preserve">3. Знанието на прехвърлителката за заболяването на приобретателя и за последиците от него, които изключват всякакво изпълнение на договора за прехвърляне на имот срещу задължение за гледане и издръжка, отнасят ли се към хипотезата на извършване на симулативна сделка, която води до нищожност на същата;</w:t>
        <w:tab/>
        <w:br/>
        <w:tab/>
        <w:t xml:space="preserve"> </w:t>
        <w:tab/>
        <w:br/>
        <w:tab/>
        <w:t xml:space="preserve">4. Имат ли значение в този случай причините, поради които е направено прехвърлянето, или са важни единствено и само действията на страните, които са били наясно, че престацията по този договор е неизпълнима и са били с ясното съзнание, че сключват нищожен договор. В тази връзка има ли необходимост да се посочва и се доказва причината за това действие от двете страни или се разглежда самата сделка и правата и задълженията по нея, които възникват след сключването й.</w:t>
        <w:tab/>
        <w:br/>
        <w:tab/>
        <w:t xml:space="preserve"> </w:t>
        <w:tab/>
        <w:br/>
        <w:tab/>
        <w:t xml:space="preserve">В изложението са налице и доводи, попадащи в приложното поле на чл. 281, т. 3 ГПК. </w:t>
        <w:tab/>
        <w:br/>
        <w:tab/>
        <w:t xml:space="preserve"> </w:t>
        <w:tab/>
        <w:br/>
        <w:tab/>
        <w:t xml:space="preserve">От Н. Ж. С., представляван от настойника му З. Н. П., е постъпил отговор, в който са изложени съображения за липса на основания за допускане на касационно обжалване и за неоснователност на жалбата.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акт на въззивния съд и отговаря на изискванията на чл. 284 ГПК, поради което е процесуално допустима.</w:t>
        <w:tab/>
        <w:br/>
        <w:tab/>
        <w:t xml:space="preserve"> </w:t>
        <w:tab/>
        <w:br/>
        <w:tab/>
        <w:t xml:space="preserve">Съдът, като взе предвид, че по делото са предявени искове с правно основание чл. 108 ЗС за предаване владението на идеални части от недвижим имот, като ответниците по тези искове Ж. С. Г. и А. П. Г. са с признато от ищеца качество на съсобственици на имота, намира, че е налице основание по чл. 292, във вр. с чл. 229, ал. 1, т. 7 ГПК за спиране на производството. </w:t>
        <w:tab/>
        <w:br/>
        <w:tab/>
        <w:t xml:space="preserve"> </w:t>
        <w:tab/>
        <w:br/>
        <w:tab/>
        <w:t xml:space="preserve">С разпореждане на председателя на Върховния касационен съд от 26.06.2020 г. е образувано тълкувателно дело № 3 по описа за 2020 г. на ОСГК на ВКС по въпроса: „При иск по чл. 108 ЗС, предявен от съсобственик срещу друг съсобственик за идеална част от съсобствен недвижим имот, може ли и в кои случаи съдът да уважи искането за предаване владението върху претендираната идеална част.“. Изходът от това тълкувателно дело се явява от значение за настоящото дело и по-конкретно – при преценката дали при признаване правата на собственост на ищеца на идеални части от съсобствения имот, съдът може да уважи искането за предаване владението на тези части.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второ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на основание чл. 292, във вр. с чл. 229, ал. 1, т. 7 ГПК производството по гр. д. № 2950/2021 г. по описа на ВКС, ІІ г. о., до произнасяне на ОСГК на ВКС с тълкувателно решение по тълк. дело № 3/2020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