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№6040/19.11.2021 по ч. търг. д. №2291/2021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60405 </w:t>
        <w:tab/>
        <w:br/>
        <w:tab/>
        <w:t xml:space="preserve"> </w:t>
        <w:tab/>
        <w:br/>
        <w:tab/>
        <w:t xml:space="preserve"> [населено място], 19.11.2021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ч. т. д. № 2291 по описа за 2021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жалба на „Красипласт“ АД /н./ срещу определение № 60 354/06.10.2021 г. по ч. т. д. № 1749/2021 г. на ВКС, ТК, II т. о., с което е оставено без разглеждане възражение вх. № 2758/13.08.2021 г., квалифицирано като частна жалба, срещу определение № 165/10.08.2021 г. по в. ч. т. д. № 604/2021 г. на Апелативен съд Пловдив. </w:t>
        <w:tab/>
        <w:br/>
        <w:tab/>
        <w:t xml:space="preserve"> </w:t>
        <w:tab/>
        <w:br/>
        <w:tab/>
        <w:t xml:space="preserve">Жалбоподателят „Красипласт“ АД /н./ прави оплакване за незаконосъобразност на атакуваното определение и моли то да бъде отменено. Счита неправилни мотивите на касационния състав за недопустимост на подадената жалба. Позовава се на чл. 270, ал. 2 ГПК, която предвижда, че нищожността на решение може да бъде предявена и чрез възражение. Претендира съставът на касационния съд да е нарушил правото на защита на дружеството, охранено и с разпоредбата на чл. 47, ал. 1 от Хартата на основните права на ЕС и чл. 13 от Европейската конвенция за защита правата на човека. </w:t>
        <w:tab/>
        <w:br/>
        <w:tab/>
        <w:t xml:space="preserve"> </w:t>
        <w:tab/>
        <w:br/>
        <w:tab/>
        <w:t xml:space="preserve">Не се изпраща препис от частната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</w:t>
        <w:tab/>
        <w:br/>
        <w:tab/>
        <w:t xml:space="preserve"> </w:t>
        <w:tab/>
        <w:br/>
        <w:tab/>
        <w:t xml:space="preserve">Предмет на разглеждане по образуваното ч. т. д. № 1749/21 г. е частна жалба срещу определение № 165/10.08.2021 г. на Апелативен съд Пловдив, с което е потвърдено определение № 261 248/14.07.2021 г. по т. д. № 676/2011 г. на Окръжен съд Пловдив за отхвърляне на възражение, подадено от „Красипласт“ АД /н./ срещу частична сметка за разпределение № 12. Следва изцяло да бъдат споделени мотивите на предходния съдебен състав, че подадената от „Красипласт“ АД /н./ частна жалба срещу определението на Апелативен съд Пловдив е недопустима, предвид необжалваемия характер на този съдебен акт. Сочената необжалваемост произтича директно от регламентираното в чл. 613а, ал. 3 ТЗ правило, което гласи, че в общия случай постановените от окръжните съдилища актове в производство по несъстоятелност подлежат на обжалване само пред съответния апелативен съд. В алинея първа на същия текст са изброени лимитативно актовете, които подлежат на контрол и от касационната инстанция като одобрението на частична сметка за разпределение не е сред тях. Обжалваемост не може да бъде изведена и от постановките на ТР № 1/03.12.2018 год. по т. д. № 1/2017 г. на ОСТК на ВКС. След като възможността за инстанционен контрол е изчерпан, то няма как по този процесуален ред да бъде проверявана валидността на атакуваното от „Красипласт“ АД /н./ определение. </w:t>
        <w:tab/>
        <w:br/>
        <w:tab/>
        <w:t xml:space="preserve"> </w:t>
        <w:tab/>
        <w:br/>
        <w:tab/>
        <w:t xml:space="preserve">Остава открит въпросът за приложение на чл. 270, ал. 2 ГПК, но това не може да бъде сторено в производството по обжалване на определение № 165/10.08.2021 г. на Апелативен съд Пловдив. В този смисъл са изцяло извън контекста на казуса твърденията на жалбоподателя за нарушено право на защита. Такова право националният процесуален закон предоставя именно с цитираната в определението на предходния състав на ВКС разпоредба на чл. 270, ал. 2 ГПК. </w:t>
        <w:tab/>
        <w:br/>
        <w:tab/>
        <w:t xml:space="preserve"> </w:t>
        <w:tab/>
        <w:br/>
        <w:tab/>
        <w:t xml:space="preserve">Като правилно обжалваното определение следва да бъде потвърдено. </w:t>
        <w:tab/>
        <w:br/>
        <w:tab/>
        <w:t xml:space="preserve"> </w:t>
        <w:tab/>
        <w:br/>
        <w:tab/>
        <w:t xml:space="preserve">С тези мотиви и на основание чл. 274, ал. 2, изр. II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60 354/06.10.2021 г. по ч. т. д. № 1749/2021 г. на ВКС, ТК, II т.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