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№281/24.07.2015 по гр. д. №6492/2014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281</w:t>
        <w:tab/>
        <w:br/>
        <w:tab/>
        <w:t xml:space="preserve"> </w:t>
        <w:tab/>
        <w:br/>
        <w:tab/>
        <w:t xml:space="preserve">гр. София 24.07.2015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17 юли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6492 по описа за 2014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ищцата Е. А. Б., чрез адв.К. Б. и адв.Г. Ч. против решение № 259/06.06.2014 г. по в. гр. дело № 51/2014 г. на Пазарджишкия окръжен съд, с което е потвърдено решение на Районен съд [населено място] № 886/21.11.2013 г., постановено по гр. дело № 3255/2012 г. С последното са отхвърлени предявените искове от Е. А. Б., чрез адв. К. Б. и адв.Г. Ч. против Пловдивския окръжен съд и Национална агенция за приходите [населено място] за присъждане обезщетение за неимуществени вреди солидарно в размер на 11000 лв. и в размер на 3839.94 лв. за имуществени вреди за периода от 10.11.2008 г. до 10.05.2008 г., претърпени в резултат от прекратяване на трудовото правоотношение на ищцата със Заповед № У.-038 от 10.11.2008 г., издадена от Директора на ТД на НАП П. и от постановяване на решение № 1484/28.08.2009 г. по описа на Пловдивския окръжен съд ведно със законната лихва върху тези суми от датата на подаване на исковата молба до окончателното им изплащане, като неоснователни.</w:t>
        <w:tab/>
        <w:br/>
        <w:tab/>
        <w:t xml:space="preserve"> </w:t>
        <w:tab/>
        <w:br/>
        <w:tab/>
        <w:t xml:space="preserve">Касационната жалба, подадена от ищцата Е. Б. е процесуално недопустима в частта, с която е обжалвано въззивното решение на Пазарджишкия окръжен съд в частта, с която е потвърдено решението на Пазарджишкия районен съд в частта, с която е отхвърлен предявения иск за присъждане на обезщетение за претърпени имуществени вреди в размер на сумата 3839.94 лв.</w:t>
        <w:tab/>
        <w:br/>
        <w:tab/>
        <w:t xml:space="preserve"> </w:t>
        <w:tab/>
        <w:br/>
        <w:tab/>
        <w:t xml:space="preserve">Съгласно разпоредбите на чл. 280, ал. 2 ГПК не подлежат на касационно обжалване решенията по въззивни граждански дела с цена на иска до 5000 лв. Предявеният иск за имуществени вреди е за сумата 3839.94 лв. Следователно в тази част въззивното решение не подлежи на касационно обжалване, а подадената касационна жалба срещу същата част е процесуално недопустима и следва да се остави без разглеждане.</w:t>
        <w:tab/>
        <w:br/>
        <w:tab/>
        <w:t xml:space="preserve"> </w:t>
        <w:tab/>
        <w:br/>
        <w:tab/>
        <w:t xml:space="preserve">Произнасянето на съда по касационната жалба в останалата част следва да се извърши след приключване на настоящото производство.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 жалба вх. № 5391/23.07.2014 г., подадена от ищцата Е. А. Б., чрез адв.К.Б. и адв.Г. Ч. в частта срещу решение № 259/06.06.2014 г. по в. гр. дело № 51/2014 г. на Пазарджишкия окръжен съд в частта, с която е потвърдено решение № 886/21.11.2013 г. по гр. дело № 3255/2012 г. на Районен съд [населено място] в частта, с която е отхвърлен предявения иск от Е. А. Б. от [населено място], чрез адв. К. Б. и адв.Г. Ч. против Пловдивски окръжен съд и Национална агенция за приходите [населено място] за присъждане на обезщетение за имуществени вреди солидарно в размер на 3 839.94 лв за периода от 10.11.2008 г. до 10.05.2008 г. претърпени в резултат на прекратяването на трудовото правоотношение на ищцата със Заповед № У.-038 от 10.11.2008 г., издадена от Директора на ТД на НАП П. и от постановяване на решение № 1484/28.08.2009 г. по описа на Пловдивския окръжен съд ведно със законната лихва върху тези суми от датата на подаване на исковата молба до окончателното им изплащане като неоснователен.</w:t>
        <w:tab/>
        <w:br/>
        <w:tab/>
        <w:t xml:space="preserve"> </w:t>
        <w:tab/>
        <w:br/>
        <w:tab/>
        <w:t xml:space="preserve">Определението може да се обжалва с частна жалба в едноседмичен срок от получаване на съобщението от страните пред друг тричленен състав на ВКС.</w:t>
        <w:tab/>
        <w:br/>
        <w:tab/>
        <w:t xml:space="preserve"> </w:t>
        <w:tab/>
        <w:br/>
        <w:tab/>
        <w:t xml:space="preserve">След приключване на настоящото производство делото да се докладва за произнасяне на съда по касационната жалба в останалата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