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№244/15.07.2015 по гр. д. №7234/2014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244</w:t>
        <w:tab/>
        <w:br/>
        <w:tab/>
        <w:t xml:space="preserve"> </w:t>
        <w:tab/>
        <w:br/>
        <w:tab/>
        <w:t xml:space="preserve">София, 15.юли.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публично заседание на трети юни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при участието на секретаря Р. Пенкова като разгледа докладваното от съдията Б. Белазелков гр. д. № 7234 по описа за 2014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Допуснато е касационното обжалване на решение № 1195/01.08.2014 на Варненския окръжен съд по гр. д. № 932/2014, в частта, с която е отменено решение № 1060/05.03.2014 на Варненския районен съд по гр. д. № 10590/2013 и е определен режим на лични отношения с бащата, на основание чл. 127 СК. Обжалването е допуснато поради значението на процесуалноправните въпроси следва ли съдът да задължи страните да се явят в съдебно заседание за изслушването им при определяне на режим на лични отношения на детето и за правното значение на пребиваването на родителя в различна държава от местоживеенето на детето за определяне на ограничен режим на лични отношения.</w:t>
        <w:tab/>
        <w:br/>
        <w:tab/>
        <w:t xml:space="preserve"> </w:t>
        <w:tab/>
        <w:br/>
        <w:tab/>
        <w:t xml:space="preserve">По първия правен въпрос, Върховният касационен съд намира, че съгласно чл. 59, ал. 6, изр. 1 СК съдът е длъжен да изслуша родителите, както и децата при условията на чл. 15 от Закона за закрила на детето, да вземе становище от дирекция Социално подпомагане и ако е уместно, може да изслуша и други лица. За целта съдът призова родителите – страни по делото за открито заседание и ги изслушва, ако те се явят. Ако някой от родителите не се яви в съдебно заседание, съдът не може го задължи да се яви нито да предприеме мерки на принуда. По отношение на страна в производството съдът може съгласно чл. 333, ал. 3 ГПК да приложи подходящи мерки за принуда само по дела за произход, когато се налага вземането на проби посредством методи, при които не се накърнява телесната неприкосновеност на страната.</w:t>
        <w:tab/>
        <w:br/>
        <w:tab/>
        <w:t xml:space="preserve"> </w:t>
        <w:tab/>
        <w:br/>
        <w:tab/>
        <w:t xml:space="preserve">По втория правен въпрос, Върховният касационен съд намира, че пребиваването на родителя в различна държава от местоживеенето на детето има значение, доколкото режимът на лични отношения на този родител с детето трябва да бъде съобразен със степента, в която отдалечеността, наличните транспортни връзки и материалните възможности на родителя ограничават възможността за по-чести лични срещи. В такива случаи обичайният режим на лични отношения трябва да включва по-редки, но по-продължителни лични срещи. При съгласие на двамата родители съдът може да определи също кои срещи да се провеждат по местоживеенето на детето и кои по обичайното местопребиваване на родителя, като във всеки случай родителят има право да вижда и взема детето със себе си (вж. Решение № 195/11.07.2011, ВКС, ІV ГО по гр. д. № 1707/2011).</w:t>
        <w:tab/>
        <w:br/>
        <w:tab/>
        <w:t xml:space="preserve"> </w:t>
        <w:tab/>
        <w:br/>
        <w:tab/>
        <w:t xml:space="preserve">Пребиваването на родителя в различна държава от местоживеенето на детето няма значение за определяне на ограничен режим на неговите лични отношения с детето. </w:t>
        <w:tab/>
        <w:br/>
        <w:tab/>
        <w:t xml:space="preserve"> </w:t>
        <w:tab/>
        <w:br/>
        <w:tab/>
        <w:t xml:space="preserve">Ограниченият режим на лични отношения е приложим единствено за преодоляването на установено по делото родителско отчуждение. Родителското отчуждение накърнява в най-голяма степен интереса на детето и съдът е длъжен при определянето на режима на лични отношения да вземе адекватни (според състоянието на детето, степента на осъзнаване на проблема от двамата родители и готовността им да се включат в разрешаването му) мерки за преодоляването му. Затова в чл. 59, ал. 6, изр. 2 СК законът, при наличието на данни за родителско отчуждение, задължава съда служебно да назначи експертиза и изслуша заключението на вещо лице – психолог (вж. Решение № 222/24.06.2015, ВКС, ІV ГО по гр. д. № 6894/2014).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разгледа жалбата и провери обжалваното решение с оглед изискванията на чл. 290, ал. 2 ГПК, я намира основателна поради следните съображения: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бащата трайно живее и работи извън страната, като отсъствието му е било обективна пречка да бъде осъществена среща с него от страна на Дирекция за социално подпомагане, В., поради което в констатациите на социалния доклад по отношение на родителските му качества и възможности, е счел за непотвърдено и по същество пожелателно становището, че поведението на бащата не представлява риск за детето, доколкото при неговото изслушване се усеща известно притеснение от срещите с бащата, за чието поведение няма преки наблюдения. Като е взел предвид и преценил приложеното като доказателство по делото писмо изх. № 12330513 23140/12-42 от 10.12.2012 г. на П., Централно полицейско управление Т., Н. за случай на семейно насилие, грубо нападение, регистрирано в отдел „Защита от престъпления и обществен прием”, адресирано до майката С. Г., с оглед предявяване на иск за обезщетение, въззивният съд е приел, че е налице негативизъм и напрежение, причинени от поведението на бащата, поради което режим на лични отношения с включени периоди на пребиваване при бащата с преспиване, както и по-продължителни през учебните ваканции и по време на официални празници, не е подходящ и в интерес на детето. Поради изложените съображения е определен режим, при който периодичните срещи на бащата с детето се осъществяват само в присъствието на майката или на социален работник.</w:t>
        <w:tab/>
        <w:br/>
        <w:tab/>
        <w:t xml:space="preserve"> </w:t>
        <w:tab/>
        <w:br/>
        <w:tab/>
        <w:t xml:space="preserve">Правилно, след изслушването на детето, въззивният съд е приел, че съществува проблем в отношенията на детето с баща му. Макар в представения социален доклад да липсва констатация за наличие на родителско отчуждение, правилно съдът е приел, че е налице показателен симптом за това – нежеланието на детето да се среща насаме с баща си. В нарушение на съдопроизводствените правила обаче съдът е определил режима на лични отношения на детето с бащата, без да вземе заключението на вещо лице – психолог.</w:t>
        <w:tab/>
        <w:br/>
        <w:tab/>
        <w:t xml:space="preserve"> </w:t>
        <w:tab/>
        <w:br/>
        <w:tab/>
        <w:t xml:space="preserve">Видно от изложеното обжалваното решение е постановено при съществено нарушение на съдопроизводствените правила, поради което следва да бъде отменено, а делото – върнато за ново разглеждане от друг състав на въззивния съд, при което да бъде допусната и изслушана съдебно-психологична експертиза със задача да извърши личен преглед на детето и да разговаря с родителите, като изследва отношението им към проблема, досегашното им участието в неговото преодоляване и готовността им да полагат усилия до пълното му разрешаване, както и да препоръча мерки за преодоляване на родителското отчуждение, ако установи наличието на такъв психологичен проблем.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1195/01.08.2014 на Варненския окръжен съд по гр. д. № 932/2014.</w:t>
        <w:tab/>
        <w:br/>
        <w:tab/>
        <w:t xml:space="preserve"> </w:t>
        <w:tab/>
        <w:br/>
        <w:tab/>
        <w:t xml:space="preserve">ВРЪЩА делото за ново разглеждане от друг състав на Варненския окръжен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