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№72/12.01.2026 по търг. д. №99/2025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72</w:t>
        <w:tab/>
        <w:br/>
        <w:tab/>
        <w:t xml:space="preserve"/>
        <w:tab/>
        <w:br/>
        <w:tab/>
        <w:t xml:space="preserve"> [населено място], 12.01.2026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деветнадесети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ИРИНА ПЕТРОВА </w:t>
        <w:tab/>
        <w:br/>
        <w:tab/>
        <w:t xml:space="preserve"/>
        <w:tab/>
        <w:br/>
        <w:tab/>
        <w:t xml:space="preserve">ЧЛЕНОВЕ: ДЕСИСЛАВА ДОБРЕВА</w:t>
        <w:tab/>
        <w:br/>
        <w:tab/>
        <w:t xml:space="preserve"/>
        <w:tab/>
        <w:br/>
        <w:tab/>
        <w:t xml:space="preserve">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99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Образувано е по молба на „ЗД „Бул Инс““ АД, вх. № 22 538/04.12.2025 г. за изменение /допълване/ на определение № 3266/19.11.2025 г. по т. д. № 99/2025 г. в частта за разноските. </w:t>
        <w:tab/>
        <w:br/>
        <w:tab/>
        <w:t xml:space="preserve"/>
        <w:tab/>
        <w:br/>
        <w:tab/>
        <w:t xml:space="preserve">В молбата е изразено становище, че при постановяване на определението си съдът не е взел предвид формулираното в отговора на касационната жалба искане за присъждане на разноски и представения по делото договор за правна защита и съдействие, както и доказателства за плащане на възнаграждение в размер 4 200 лв. в полза на адвокат Г..</w:t>
        <w:tab/>
        <w:br/>
        <w:tab/>
        <w:t xml:space="preserve"/>
        <w:tab/>
        <w:br/>
        <w:tab/>
        <w:t xml:space="preserve">Копие от молбата е изпратена на насрещната страна, която е ангажирала становище за нейната неоснователност, евентуално е формирала искане за намаляване на възнаграждението в приложение на чл. 78, ал. 5 ГПК.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и в срока по чл. 248, ал. 1 ГПК след постановяване на определение № 3266/19.11.2025 г. и е допустима. Разгледана по същество е частично основателна. </w:t>
        <w:tab/>
        <w:br/>
        <w:tab/>
        <w:t xml:space="preserve"/>
        <w:tab/>
        <w:br/>
        <w:tab/>
        <w:t xml:space="preserve">С подадения отговор на касационна жалба процесуалният представител на ответника по касация „ЗД „Бул Инс““ АД е формулирал искане за присъждане на разноски, представляващи адвокатско възнаграждение в размер на 4 200 лв., платено авансово. Договорът за правна защита и съдействие представлява разписка за извършеното плащане.</w:t>
        <w:tab/>
        <w:br/>
        <w:tab/>
        <w:t xml:space="preserve"/>
        <w:tab/>
        <w:br/>
        <w:tab/>
        <w:t xml:space="preserve">Насрещната страна е възразила срещу размера на възнаграждението и е направила искане за неговата редукция. </w:t>
        <w:tab/>
        <w:br/>
        <w:tab/>
        <w:t xml:space="preserve"/>
        <w:tab/>
        <w:br/>
        <w:tab/>
        <w:t xml:space="preserve"> Настоящият състав съобразява решение на Съда на Европейския съюз от 25 януари 2024 г. по дело C-438/22 г. в приложение на чл. 633 ГПК и определение № 50015/16.02.2024 г. по т. д. № 1908/2022 г. на I т. о. на ВКС, както и доразвиваща практика на касационната инстанция, с която се приема, че минималните прагове на адвокатските възнаграждения, регламентирани от Наредба № 1/2004 г. за възнаграждения за адвокатска работа (Загл. изм. – ДВ, бр. 14 от 2025 г.), могат да бъдат ползвани единствено като ориентир при определяне и присъждане на дължимите адвокатски възнаграждения. Съставът съобразява обжалваемия интерес, липсата на процесуално представителство в открито съдебно заседание и обемът защита, реализиран чрез подадения отговор, и приема, че на ответната по касация страна следва да бъде присъдено адвокатско възнаграждение в размер на 1 200 лв. До горницата от 4 200 лв. молбата следва да бъде оставена без уважение поради основателността на възражението по чл. 78, ал. 5 ГПК.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3266/19.11.2025 г. по т. д. № 99/2025 г. по описа на ВКС, I т. о., в частта за разноските като</w:t>
        <w:tab/>
        <w:br/>
        <w:tab/>
        <w:t xml:space="preserve"/>
        <w:tab/>
        <w:br/>
        <w:tab/>
        <w:t xml:space="preserve">ОСЪЖДА Х. О. Б. да заплати на „ЗД „Бул Инс““ АД сума в размер на 1 200 лв.</w:t>
        <w:tab/>
        <w:br/>
        <w:tab/>
        <w:t xml:space="preserve"/>
        <w:tab/>
        <w:br/>
        <w:tab/>
        <w:t xml:space="preserve">ОСТАВЯ БЕЗ УВАЖЕНИЕ молбата на „ЗД „Бул Инс““ АД в останалата част за присъждане на горницата до 4 200 лв.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