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№67/12.01.2026 по ч. търг. д. №2243/2025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67София, 12.01.2026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Трети състав в закрито заседание на двадесет и шести ноември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2243/2025 година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съвместна частна касационна жалба на С. И. Н. и А. Д. А., двамата от [населено място], срещу определение № 200 от 28.03.2025 г. по ч. т. д. № 204/2025 г. на Софийски апелативен съд, с което е потвърдено постановеното от Софийски градски съд, Търговско отделение, VІ-7 състав разпореждане № 1286 от 13.02.2025г. по т. д. № 180/2025 г. С първоинстанционния акт, на основание чл. 130 ГПК, е върната исковата молба на настоящите частни касатори, с която срещу „Медицински център „Профилинк“ ООД, [населено място] са предявени искове с правно основание чл. 29, ал. 1 ЗТРРЮЛНЦ за установяване несъществуването на вписаните обстоятелства, че същите са съдружници в това дружество и за указване на Търговския регистър при Агенция по вписванията да ги заличи като такива.</w:t>
        <w:tab/>
        <w:br/>
        <w:tab/>
        <w:t xml:space="preserve"/>
        <w:tab/>
        <w:br/>
        <w:tab/>
        <w:t xml:space="preserve">Частните касатори поддържат, че обжалваното определение е неправилно поради нарушение на материалния закон и необоснованост. Изразяват несъгласие с извода, че несъществуващо обстоятелство е налице само, ако такова е вписано, но не е валидно възникнало, т. е. страда от пороци още при вписването, както и с извода, че не е възможно последваща промяна във фактите и обстоятелствата, рефлектираща върху съществуването или не на едно обстоятелство, което е напълно валидно възникнало, но вследствие на допълнителни волеизявления в даден последващ момент е престанало да съществува, но въпреки това то продължава да стои вписано по партидата на дружеството в Търговския регистър. Според частните касатори, първите две съдебни инстанции твърде ограничено разглеждат случая и регулиращите го законови норми, позовавайки се единствено на нормите на ЗТРРЮЛНЦ, като пропускат основна норма за казуса, а именно тази на чл. 125, ал. 2 от Търговски закон. В частната касационна жалба се оспорва и становището на съда, че не е компетентен да дава указания на длъжностните лица към Търговския регистър да извършват вписвания и/или заличавания, освен в случаите на чл. 25 ЗТРРЮЛНЦ при обжалване на отказ, с твърдението, че тази негова компетентност е уредена в чл. 14 във вр. с чл. 30, ал. 1 ЗТРРЮЛНЦ. Освен това, се позовават на Регламент (ЕС) 2016/679 на Европейския парламенти на Съвета от 27 април 2016 г.</w:t>
        <w:tab/>
        <w:br/>
        <w:tab/>
        <w:t xml:space="preserve"/>
        <w:tab/>
        <w:br/>
        <w:tab/>
        <w:t xml:space="preserve">В частната касационна жалба са поставени въпросите: „1. Намира ли приложение нормата на чл. 29 ЗТРРЮЛНЦ в случаи, когато дадено обстоятелство е валидно възникнало, съответно – е надлежно вписано в Търговския регистър, но в последствие, поради нови факти и събития, същото претърпява промяна и престава да съществува. Тоест, само за обстоятелства, страдащи от пороци при възникването им, ли се прилага чл. 29 ЗТРРЮЛНЦ или намира приложение и при прекратили съществуването си факти и обстоятелства; 2. Завинаги ли е обвързан даден съдружник с участие в дружество, чиито представителни органи не извършват каквито и да било действия надлежно да отразят в Търговския регистър прекратеното му участие; 3. Разпоредбата на чл. 29 ЗТРРЮЛНЦ може ли да се прилага във връзка с чл. 14 и чл. 30 ЗТРРЮЛНЦ, така че съдът да е оправомощен да дава указания на Агенция по вписванията не само при обжалване на отказ за вписване, но и при променени и даже преустановени в съществуването си обстоятелства поради новонастъпили факти и обстоятелства, които са изменили членственото правоотношение“.</w:t>
        <w:tab/>
        <w:br/>
        <w:tab/>
        <w:t xml:space="preserve"/>
        <w:tab/>
        <w:br/>
        <w:tab/>
        <w:t xml:space="preserve">По отношение на първия въпрос се поддържа, че е от значение за точното прилагане на закона и за развитието на правото, без да са изложени конкретни доводи за това. По отношение на втория въпрос се твърди, че е решаван противоречиво от съдилищата с позоваване на решение № 946 от 03.07.2024 г. по т. д . № 11/2024 г. на СГС, Търговско отделение, VI-13 състав, постановено по идентичен случай с участието на същите лица като съдружници и управител, а за третия въпрос – че е от значение за развитието на правото.</w:t>
        <w:tab/>
        <w:br/>
        <w:tab/>
        <w:t xml:space="preserve"/>
        <w:tab/>
        <w:br/>
        <w:tab/>
        <w:t xml:space="preserve">В изпълнение на дадените им от съда указания, с молба от 23.05.2025 г. частните касатори са депозирали изложение по чл. 284, ал. 3, т. 1 ГПК, в което, като значими за допускане на касационното обжалване, са поставили въпросите: „1. Може ли и приложима ли е разпоредбата на чл. 29 ЗТРРЮЛНЦ при валидно и законосъобразно възникнали обстоятелства, които обаче са престанали да съществуват на един последващ етап поради новоизвършени действия и възникнали факти в съответствие със закона, а именно – чл. 125, ал. 2 ТЗ; 2. Има ли компетентност съдът да дава указания на длъжностното лице по вписванията или заличаванията, освен при отказ по чл. 25 ЗТРРЮЛНЦ, но и при обстоятелствата по чл. 14 във вр. с чл. 30, ал. 1 ЗТРРЮЛНЦ; 3. Следва ли съдът да признае и да се съобрази правото на жалбоподателите (бивши съдружници) да искат да „бъдат забравени“ по смисъла на посочения Регламент, съответно – да не бъдат обвързани винаги с членственото си правоотношение с дружеството, след като са прекратили участието си в дружеството на основание чл. 125, ал. 2 ТЗ, и съответно – да бъдат заличени от Търговския регистър като съдружници“.</w:t>
        <w:tab/>
        <w:br/>
        <w:tab/>
        <w:t xml:space="preserve"/>
        <w:tab/>
        <w:br/>
        <w:tab/>
        <w:t xml:space="preserve">За първите два въпроса се поддържа, че са от значение за развитието на правото поради противоречивата съдебна практика, а за третия въпрос изобщо не е заявено конкретно основание за допускане на касационното обжалване.</w:t>
        <w:tab/>
        <w:br/>
        <w:tab/>
        <w:t xml:space="preserve"/>
        <w:tab/>
        <w:br/>
        <w:tab/>
        <w:t xml:space="preserve">Ответникът по частната касационна жалба – „Медицински център „Профилинк“ ООД, [населено място] – не заявява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надлежни страни, поради което е процесуално допустима. </w:t>
        <w:tab/>
        <w:br/>
        <w:tab/>
        <w:t xml:space="preserve"/>
        <w:tab/>
        <w:br/>
        <w:tab/>
        <w:t xml:space="preserve">За да потвърди първоинстанционното разпореждане за връщане на исковата молба, с която С. И. Н. и А. Д. А. са предявили срещу „Медицински център „Профилинк“ ООД, [населено място] иск с правно основание чл. 29, ал. 1 ЗТРРЮЛНЦ за установяване несъществуването на вписаните обстоятелства, че същите са съдружници в това дружество и за указване на Търговския регистър при Агенция по вписванията да ги заличи като такива, въззивният съд е споделил изцяло извода за недопустимост на исковете. Изхождайки от постановките в Тълкувателно решение № 1 от 06.12.2002 г. на ОСГК на ВКС, е приел, че: Искът по чл. 29, ал. 1ЗТРРЮЛНЦ е предвиден за защита срещу пороци на извършеното вписване, поради което този иск може да се основава само на обстоятелства, които са съществували към момента на вписването в Търговския регистър; Иск по чл. 29, ал. 1 ЗТРРЮЛНЦ, основан на факти, настъпили след вписването, е недопустим; Основателността на иска, с който се атакува вписването, е обусловена от установяването в хода на процеса, че вписаното обстоятелство не е валидно възникнало и не е съществувало към момента на вписването му; Констатацията в този смисъл би довела до уважаване на иска по чл. 29 ЗТРРЮЛНЦ и като последица от това – до заличаване на вписаните обстоятелства; Новъзникналите факти, които водят до изменение на вече вписаните обстоятелства, стоят извън предметния обхват на отрицателния установителен иск и тяхното наличие би било основание за заличаване на вписаните обстоятелства чрез подаване на ново заявление до Агенцията по вписванията за тяхното заличаване. </w:t>
        <w:tab/>
        <w:br/>
        <w:tab/>
        <w:t xml:space="preserve"/>
        <w:tab/>
        <w:br/>
        <w:tab/>
        <w:t xml:space="preserve">С оглед на това, доколкото в случая не се твърди, че вписаните в регистъра под № 20180512121709 обстоятелства не са настъпили или че не са настъпили валидно към момента, в който са вписани в регистъра, а се твърди настъпването на допълнителни факти след вписването на тези обстоятелства, които са довели до промяна в тях и до преставането да съществуват, решаващият състав е преценил предявените искове за недопустими.</w:t>
        <w:tab/>
        <w:br/>
        <w:tab/>
        <w:t xml:space="preserve"/>
        <w:tab/>
        <w:br/>
        <w:tab/>
        <w:t xml:space="preserve">Като неоснователно въззивният съд е счел позоваването от страна на частните жалбоподатели на Регламент (ЕС) 2016/679 на Европейския парламент и на Съвета от 27.04.2016 г., поради това че, от една страна, същият не съдържа регламентация, касаеща вписването на обстоятелства и заличаването на вписани обстоятелства в ТРРЮЛНЦ, а касае защитата на физическите лица във връзка с обработването на лични данни, и от друга страна – тъй като в случая не е осъществена нито една от предвидените в чл. 17, параграф 1 от Регламента 2016/679 предпоставки, при наличие на които и при направено искане от субекта на данните, администраторът е длъжен да изтрие, без ненужно забавяне, конкретните лични данни.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Съгласно разясненията в т. 1 от Тълкувателно решение № 1 от 19.02.2010 г. на ОСГТК на ВКС, за да обоснове допускане на касационния контрол, материалноправният или процесуалноправният въпрос трябва да е от значение за изхода по конкретното дело, за формиране на решаващата воля на съда, но не и за правилността на обжалвания акт, за възприемането на фактическата обстановка от въззивния съд или за обсъждане на събраните по делото доказателства. В случая два от поставените въпроси – въпрос № 2 от частната касационна жалба и въпрос № 3 от изложението по чл. 284, ал. 3, т. 1 ГПК – не отговарят на посочените изисквания: първият от тях – поради това, че изобщо не е обсъждан от въззивния съд (поставен е абстрактно и обективира несъгласието на частните касатори с резултата от делото), а вторият – защото е относим към правилността на акта. Изводът на решаващия състав, че не са налице предпоставките на Регламент (ЕС) 2016/679 на Европейския парламент и на Съвета от 27.04.2016 г. Регламент (ЕС) 2016/679 на Европейския парламент и на Съвета от 27.04.2016 г., е следствие от извършената конкретна преценка на фактите, която е в неговата изключителна компетентност като инстанция по същество, а правилността на тази преценка е предмет на самия касационен контрол, но не и основание за допускането му.</w:t>
        <w:tab/>
        <w:br/>
        <w:tab/>
        <w:t xml:space="preserve"/>
        <w:tab/>
        <w:br/>
        <w:tab/>
        <w:t xml:space="preserve">Макар и отговарящи на общото изискване на чл. 280, ал. 1 ГПК, останалите въпроси също не могат да обосноват допускане на касационното обжалване. Достатъчно основание за недопускане на касационния контрол е бланкетното заявяване на единственото поддържано по отношение на тях основание по чл. 280, ал. 1, т. 3 ГПК – само с цитиране на разпоредбата, без да е аргументирано наличието на формиращите го две кумулативни предпоставки „значение за точното прилагане на закона и за развитието на правото“ (по отношение на втория въпрос дори не се поддържа твърдение за наличието на първата от тях).</w:t>
        <w:tab/>
        <w:br/>
        <w:tab/>
        <w:t xml:space="preserve"/>
        <w:tab/>
        <w:br/>
        <w:tab/>
        <w:t xml:space="preserve">Отделно от това, посоченото основание не може да се счете за осъществено. Отговор на първия въпрос е даден в задължителната съдебна практика – Тълкувателно решение № 1 от 06.12.2002г. на ОСГТК на ВКС. В мотивите по т. 3 от същото е разяснено, че искът по чл. 431, ал. 2 ГПК (отм.), (чийто аналог е чл. 29, ал. 1 ЗТРРЮЛНЦ), е предоставен на разположение на страната, която твърди порок на самото вписване или несъществуване на вписаното обстоятелство, като ясно и недвусмислено е посочено, че вписване на несъществуващо обстоятелство е налице, когато е вписано обстоятелство, което не е възникнало валидно. С оглед на това, не може да има съмнение, че предмет на иска по чл. 29, ал. 1 ЗТРРЮЛНЦ е установяване несъществуване на вписаното обстоятелство към момента на самото му възникване, а не към следващ вписването момент.</w:t>
        <w:tab/>
        <w:br/>
        <w:tab/>
        <w:t xml:space="preserve"/>
        <w:tab/>
        <w:br/>
        <w:tab/>
        <w:t xml:space="preserve">По отношение на втория въпрос отсъствието на основанието по чл. 280, ал. 1, т. 3 ГПК следва от самия закон. Разпоредбите на чл. 14 и чл. 30, ал. 1 ЗТРРЮЛНЦ сочат, че при уважен иск по чл. 29 ЗТРРЮЛНЦ се извършва заличаване на вписването, предмет на иска, за което съдът служебно изпраща своя акт на агенцията. Следователно, в случая не се касае за „даване на указания“ за заличаване на вписването, а за прилагане на последицата от уважения иск.</w:t>
        <w:tab/>
        <w:br/>
        <w:tab/>
        <w:t xml:space="preserve"/>
        <w:tab/>
        <w:br/>
        <w:tab/>
        <w:t xml:space="preserve">Поради изложените съображения, касационното обжалване не следва да бъде допуснато.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отделение, Трети състав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200 от 28.03.2025 г. по ч. т. д. № 204/2025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