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№1747/20.06.2023 по гр. д. №425/2023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1747</w:t>
        <w:tab/>
        <w:br/>
        <w:tab/>
        <w:t xml:space="preserve"/>
        <w:tab/>
        <w:br/>
        <w:tab/>
        <w:t xml:space="preserve">гр.София, 20.06.2023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седми юни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Емил Томов</w:t>
        <w:tab/>
        <w:br/>
        <w:tab/>
        <w:t xml:space="preserve"/>
        <w:tab/>
        <w:br/>
        <w:tab/>
        <w:t xml:space="preserve">ЧЛЕНОВЕ: Драгомир Драгнев Геновева Николаева</w:t>
        <w:tab/>
        <w:br/>
        <w:tab/>
        <w:t xml:space="preserve"/>
        <w:tab/>
        <w:br/>
        <w:tab/>
        <w:t xml:space="preserve">като изслуша докладваното от съдия Драгомир Драгнев гр. д. № 425 по описа за 2023 г. приема следното:</w:t>
        <w:tab/>
        <w:br/>
        <w:tab/>
        <w:t xml:space="preserve"/>
        <w:tab/>
        <w:br/>
        <w:tab/>
        <w:t xml:space="preserve">Производството е по реда на чл. 247 от ГПК.</w:t>
        <w:tab/>
        <w:br/>
        <w:tab/>
        <w:t xml:space="preserve"/>
        <w:tab/>
        <w:br/>
        <w:tab/>
        <w:t xml:space="preserve">Съдът констатира, че в мотивите на определението по делото, с което производството се спира, правилно е посочен номерът на тълкувателното дело на ОСГТК на ВКС/№2/2023 г./, но в диспозитива погрешно е записан номер три. Ето защо тази явна фактическа грешка следва да бъде поправена.</w:t>
        <w:tab/>
        <w:br/>
        <w:tab/>
        <w:t xml:space="preserve"/>
        <w:tab/>
        <w:br/>
        <w:tab/>
        <w:t xml:space="preserve">Воден от горното,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ПОПРАВКА НА ЯВНА ФАКТИЧЕСКА ГРЕШКА в определението за спиране на производството както следва:</w:t>
        <w:tab/>
        <w:br/>
        <w:tab/>
        <w:t xml:space="preserve"/>
        <w:tab/>
        <w:br/>
        <w:tab/>
        <w:t xml:space="preserve">ВМЕСТО „СПИРА производството по гр. д. № 425 по описа за 2023 г. на III ГО на ВКС до приключване на производството по тълкувателно дело № 3 по описа за 2023 г. на ОСГТК на ВКС“ да се чете:</w:t>
        <w:tab/>
        <w:br/>
        <w:tab/>
        <w:t xml:space="preserve"/>
        <w:tab/>
        <w:br/>
        <w:tab/>
        <w:t xml:space="preserve"> „СПИРА производството по гр. д. № 425 по описа за 2023 г. на III ГО на ВКС до приключване на производството по тълкувателно дело № 2 по описа за 2023 г. на ОСГТК на ВКС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