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№166/24.03.2011 по гр. д. №33/2011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166</w:t>
        <w:tab/>
        <w:br/>
        <w:tab/>
        <w:t xml:space="preserve"> </w:t>
        <w:tab/>
        <w:br/>
        <w:tab/>
        <w:t xml:space="preserve"> София 24.03.2011г.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ГК,ІV г. о.в закрито заседание на двадесет и втори март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ч. гр. дело № 33 по описа за 2011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пр. 1 ГПК.</w:t>
        <w:tab/>
        <w:br/>
        <w:tab/>
        <w:t xml:space="preserve"> </w:t>
        <w:tab/>
        <w:br/>
        <w:tab/>
        <w:t xml:space="preserve"> Образувано е по частна жалба на М. К. С.,К. Д. К. и С. К. Д. чрез пълномощник адв.Н. Н. от АК-Сливен срещу определение № 303 от 16.12.10г. по в. ч.гр. дело № 485/10г. на Окръжен съд-Ямбол, с което е оставена без разглеждане частната жалба, подадена от същата страна срещу определение № 2834 от 1.12.10г. по гр. дело № 2889/09г. на Районен съд-Ямбол.С него съдът не е допуснал изменение на предявените от М. К. С.,К. Д. К. и С. К. Д. против [фирма] –Я. субективно съединени искове по чл. 200 КТ по основание, като същите да се считат предявени по чл. 45 ал. 1 ЗЗД.</w:t>
        <w:tab/>
        <w:br/>
        <w:tab/>
        <w:t xml:space="preserve"> </w:t>
        <w:tab/>
        <w:br/>
        <w:tab/>
        <w:t xml:space="preserve"> Частната жалба е подадена в срока по чл. 275 ал. 1 от ГПК от легитимирана страна в процеса и е допустима.</w:t>
        <w:tab/>
        <w:br/>
        <w:tab/>
        <w:t xml:space="preserve"> </w:t>
        <w:tab/>
        <w:br/>
        <w:tab/>
        <w:t xml:space="preserve"> Разгледана по същество е НЕОСНОВАТЕЛНА.</w:t>
        <w:tab/>
        <w:br/>
        <w:tab/>
        <w:t xml:space="preserve"> </w:t>
        <w:tab/>
        <w:br/>
        <w:tab/>
        <w:t xml:space="preserve"> Правилно Ямболският окръжен съд е счел, че подадената от настоящите жалбоподатели частна жалба срещу определение № 303/16.12.10г. по в. ч.гр. дело № 485/10г. е процесуално недопустима и я е оставил без разглеждане.Постановеното от Ямболския районен съд определение не е от категорията съдебни актове, за които законодателят изрично е предвидил, че подлежат на последващ инстанционен контрол –арг. от 214 ал. 1 ГПК.Същевременно съдебният акт, с който е отказано искането на страната за изменение на първоначално предявения иск по основание, няма и преграждащ за развитие на производството по делото ефект, тъй като при наличие на изискуемите се от закона предпоставки страната всякога разполага с възможността самостоятелно да предяви заявената под формата на изменение на първоначално предявения иск искова претенция.</w:t>
        <w:tab/>
        <w:br/>
        <w:tab/>
        <w:t xml:space="preserve"> </w:t>
        <w:tab/>
        <w:br/>
        <w:tab/>
        <w:t xml:space="preserve"> Следователно законосъобразно въззивният съд е счел, че частните жалбоподатели не разполагат с правото на частна жалба, а това изключва допустимостта на образуваното частно въззивно производство.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303 от 16.12.10г.,постановено по гр. дело № 485/10г. на Окръжен съд-Ямбол.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