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№244/27.05.2013 по ч.гр.д. №3132/2013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244</w:t>
        <w:tab/>
        <w:br/>
        <w:tab/>
        <w:t xml:space="preserve"/>
        <w:tab/>
        <w:br/>
        <w:tab/>
        <w:t xml:space="preserve"> София, 27.05.2013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ч. гр. д.3132</w:t>
        <w:tab/>
        <w:br/>
        <w:tab/>
        <w:t xml:space="preserve"> </w:t>
        <w:tab/>
        <w:br/>
        <w:tab/>
        <w:t xml:space="preserve"> по описа за 2013г.,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2 ГПК.</w:t>
        <w:tab/>
        <w:br/>
        <w:tab/>
        <w:t xml:space="preserve"> </w:t>
        <w:tab/>
        <w:br/>
        <w:tab/>
        <w:t xml:space="preserve"> Образувано е по частна жалба на М. А. П. от [населено място] срещу разпореждане от 07.02.2013г. по гр. д.№1570/2008г. на Софийски градски съд. </w:t>
        <w:tab/>
        <w:br/>
        <w:tab/>
        <w:t xml:space="preserve"> </w:t>
        <w:tab/>
        <w:br/>
        <w:tab/>
        <w:t xml:space="preserve"> С обжалвания акт е разпоредено да се издаде обратен изпълнителен лист в полза на [фирма] за сумата от 1220, 01лв., заедно със законната лихва, считано от 06.03.2008г. Съдът е констатирал, че с влязло в сила решение №442/09.12.2008г. по гр. д.№1570/2008г. на СГС е отменено решението от 03.12.2007г. по гр. д.№16499/07г. на Софийски районен съд и вместо него е постановено друго, с което са отхвърлени предявените от М. А. П. срещу [фирма] искове с правно основание чл. 344, ал. 1, т. 1 и т. 3 КТ. Въз основа на допуснатото предварително изпълнение на първоинстанционното решение на ищцата е издаден на 04.02.2008г. изпълнителен лист за сумите, присъдени с решението. По образуваното изпълнително дело №[ЕГН] длъжникът [фирма] е внесъл 1220, 01лв., от които 977, 28лв. са за взискателя М. П. и 242, 72лв. - пропорционална такса по т. 26 от ТТРЗЧСИ. При тези данни съдът е приел, че са налице условията на чл. 241, ал. 3 ГПК отм. /сега чл. 245, ал. 3, изр. 2 ГПК/ за издаване на обратен изпълнителен лист срещу М. А. П. за връщане на сумите, получени въз основа на отмененото първоинстанционно решение, в общ размер от 1220, 01лв., заедно със законната лихва, считано от 06.03.2008г. – датата на превеждане на сумите от длъжника в изпълнителното производство.</w:t>
        <w:tab/>
        <w:br/>
        <w:tab/>
        <w:t xml:space="preserve"> </w:t>
        <w:tab/>
        <w:br/>
        <w:tab/>
        <w:t xml:space="preserve"> В частната жалба се излагат оплаквания срещу правилността на решението по трудовия спор, иска се отмяната му и връщане на делото за ново разглеждане. Сочи се и това, че по образуваното срещу жалбоподателката изпълнително дело дължимата сума вече е 2829, 63лв. </w:t>
        <w:tab/>
        <w:br/>
        <w:tab/>
        <w:t xml:space="preserve"> </w:t>
        <w:tab/>
        <w:br/>
        <w:tab/>
        <w:t xml:space="preserve"> Ответникът в производството [фирма] оспорва частната жалба. Счита, че в нея не са изложени обстоятелства за неправилност на обжалваното разпореждане.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жалбата е неоснователна.</w:t>
        <w:tab/>
        <w:br/>
        <w:tab/>
        <w:t xml:space="preserve"> </w:t>
        <w:tab/>
        <w:br/>
        <w:tab/>
        <w:t xml:space="preserve"> В производството по обжалване на разпореждането по чл. 245, ал. 3, изр. 2 ГПК не могат да се разглеждат оплаквания за неправилност на влязлото в сила решение, по което е издаден обратният изпълнителен лист. Трудовият спор е разрешен окончателно, исковете по чл. 344, ал. 1, т. 1 и т. 3 ГПК са отхвърлени и този резултат не може да бъде променен в настоящото производство. </w:t>
        <w:tab/>
        <w:br/>
        <w:tab/>
        <w:t xml:space="preserve"> </w:t>
        <w:tab/>
        <w:br/>
        <w:tab/>
        <w:t xml:space="preserve"> Правилно в обжалвания съдебен акт съставът на СГС е разпоредил да се издаде изпълнителен лист за цялата сума, събрана в изпълнителното производство срещу [фирма], включваща 977, 28 лв. – присъденото обезщетение по невлязлото в сила решение по чл. 344, ал. 1, т. 3 ГПК и 242, 72 лв. - разноските по изпълнителното производство, заедно със законната лихва върху общия размер от 1220, 01лв., считано от датата на превеждането на тази сума по сметката на съдебния изпълнител – 06.03.2008г. Това разрешение съответства на практиката на ВКС – определение №11 от 08.01.2010г. по ч. гр. д.№520/09г. на ВКС, ІV ГО; определение №314/30.12.2011г. по т. д.№450/10г. на ВКС, ІІ ТО, определение №1061/30.12.11г. по ч. т.д.№575/11г. на ІІ ТО и др. 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разпореждане от 07.02.2013г. по гр. д.№1570/2008г. на Софийски градски съд.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