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№179/19.04.2011 по гр. д. №1100/2010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179</w:t>
        <w:tab/>
        <w:br/>
        <w:tab/>
        <w:t xml:space="preserve"> </w:t>
        <w:tab/>
        <w:br/>
        <w:tab/>
        <w:t xml:space="preserve">гр. София, 19.04.2011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гражданско отделение, в открито съдебно заседание на двадесет и първи март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МИМИ ФУРНАДЖИЕВА </w:t>
        <w:tab/>
        <w:br/>
        <w:tab/>
        <w:t xml:space="preserve"> </w:t>
        <w:tab/>
        <w:br/>
        <w:tab/>
        <w:t xml:space="preserve">при секретаря Ц. Н, като изслуша докладваното от съдия Фурнаджиева гр. д. № 1100 по описа на четвърто гражданско отделение на ВКС за 2010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218и ГПК отм., </w:t>
        <w:tab/>
        <w:br/>
        <w:tab/>
        <w:t xml:space="preserve"> </w:t>
        <w:tab/>
        <w:br/>
        <w:tab/>
        <w:t xml:space="preserve"> Образувано е по жалба на К. С. Б. от[населено място], против въззивното решение без номер от 13 март 2007 г., постановено по гр. д. № 1774 по описа на Софийския градски съд за 2005 г., с което е оставено в сила решение без номер от 4 юни 1998 г., постановено по гр. д. № 8689 по описа на районния съд в[населено място] за 1997 г. в обжалваната му част по отношение печатарска машина модел Р.-313, с фабричен номер 313723080.</w:t>
        <w:tab/>
        <w:br/>
        <w:tab/>
        <w:t xml:space="preserve"> </w:t>
        <w:tab/>
        <w:br/>
        <w:tab/>
        <w:t xml:space="preserve"> Сочи се касационното основание по чл. 218б, ал. 1, б. „в” ГПК отм. – неправилност на решението поради нарушение на материалния закон и процесуалните правила, както и необоснованост. Касаторът изтъква, че съдът не е постановил решение съобразно доказателствата и не е взел предвид, че машината е била продадена на трето лице преди датата, за която се твърди, че владението е било отнето по скрит начин; владението на машината е следвало да бъде установено от ответното дружество. </w:t>
        <w:tab/>
        <w:br/>
        <w:tab/>
        <w:t xml:space="preserve"> </w:t>
        <w:tab/>
        <w:br/>
        <w:tab/>
        <w:t xml:space="preserve"> Ответникът не дава отговор по реда на чл. 218г ГПК отм.. </w:t>
        <w:tab/>
        <w:br/>
        <w:tab/>
        <w:t xml:space="preserve"> </w:t>
        <w:tab/>
        <w:br/>
        <w:tab/>
        <w:t xml:space="preserve"> Съдебният състав, като взе предвид посоченото касационно основание, наведените от страните доводи и събраните доказателства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срока по чл. 218в, ал. 1 ГПК отм. от лице, легитимирано да подаде жалба,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При служебно извършената проверка касационната инстанция не откри пороци, водещи до нищожност или недопустимост на атакуваното решение.</w:t>
        <w:tab/>
        <w:br/>
        <w:tab/>
        <w:t xml:space="preserve"> </w:t>
        <w:tab/>
        <w:br/>
        <w:tab/>
        <w:t xml:space="preserve"> За да постанови решението си въззивният съд приел, че, макар по делото да била представена фактура за продажбата на процесната машина, не е доказано предаването на владението върху вещта на купувача П. П.. В отменителното си решение касационният съд посочил, че процесната машина била продадена според представена фактура, но липсвали доказателства доколко продажбата е действително реализирана с предаване на владението на продадената вещ. </w:t>
        <w:tab/>
        <w:br/>
        <w:tab/>
        <w:t xml:space="preserve"> </w:t>
        <w:tab/>
        <w:br/>
        <w:tab/>
        <w:t xml:space="preserve"> Предявен е иск за предаване владението на редица вещи, като спорът, след постановяването на предходно касационно решение по реда на чл. 218а ГПК отм., е останал висящ само по отношение на печатарска машина модел Р.-313, с фабричен номер 313723080, чието владение било отнето по скрит начин от ищеца-ответник по касация – иск по реда на чл. 76 от ЗС (ЗАКОН ЗА СОБСТВЕНОСТТА). В исковата молба ответникът в касационното производство сочи, че с ответника по иска осъществявали съвместна дейност, но ответникът сменил патрона на помещението на 28 септември 1997 г. и не го допускал до поставените в помещението машини, инструменти, материали и резервни части. </w:t>
        <w:tab/>
        <w:br/>
        <w:tab/>
        <w:t xml:space="preserve"> </w:t>
        <w:tab/>
        <w:br/>
        <w:tab/>
        <w:t xml:space="preserve">Искът по чл. 76 ЗС защитава не само владението, но и държането на вещи. Аналогично на защитата по чл. 75 ЗС, е без значение на какво основание почива владението или държането и дали същите са правомерни или не, а за владението - дали е добросъвестно или недобросъвестно. Защитата на чл. 76 ЗС може да бъде предоставена срещу всеки, чието поведение се квалифицира по посочения в закона начин, вкл. и срещу собственик. За уважаване на иска е достатъчно да се докажат фактът на владението, респ. държането и на нарушението – чл. 294, ал. 2 ГПК отм., В тази връзка предмет на доказателствената тежест е фактът, че ищецът има качеството на владелец или държател на вещ към момента на твърдяното отнемане, което може да се установи с всякакви доказателствени средства. Трябва да се докаже че ответникът е отнел вещта или имота чрез насилие или по скрит начин към определен момент. </w:t>
        <w:tab/>
        <w:br/>
        <w:tab/>
        <w:t xml:space="preserve"> </w:t>
        <w:tab/>
        <w:br/>
        <w:tab/>
        <w:t xml:space="preserve">На този етап от процеса не е спорно, че страните осъществявали съвместна дейност и че действително касаторът сменил патрона на бравата на помещението, в което били поставени машини, ползвани от страните по спора. С фактура № 006 от 25 ноември 1997 г. (преди предявяването на иска на 4 декември 1997 г.), касаторът продал на лицето Г. Г. процесната машина. Според свидетелските показания на Г. У. Г., дадени пред първоинстанционния съд в съдебното заседание на 2 април 1998 г., процесната машина, по силата на договор и фактура за покупката, била прибрана от него в склад. </w:t>
        <w:tab/>
        <w:br/>
        <w:tab/>
        <w:t xml:space="preserve"> </w:t>
        <w:tab/>
        <w:br/>
        <w:tab/>
        <w:t xml:space="preserve">Неправилно въззивният съд е преценявал предпоставките за основателността на иска по отношение на друга машина от същия вид. Видно от решението на ВКС № 1933 от 20 май 2005 г., постановено по гр. д. № 1705 за 2003 г. на ІV ГО, предходното въззивно решение е счетено за незаконосъобразно единствено по отношение на машина Р.-313 с фабричен номер 313723080, като касационният съд е дал указания за събиране на доказателства доколко сключената сделка по покупко-продажбата на машината действително е реализирана. Макар пред въззивния съд да не са представени нови доказателства, от свидетелските показания на купувача Г. Г., дадени в съдебното заседание от 2 април 1998 г., е видно, че вещта не е във владение на касатора като ответник по иска, поради което претенцията е неоснователна. </w:t>
        <w:tab/>
        <w:br/>
        <w:tab/>
        <w:t xml:space="preserve"> </w:t>
        <w:tab/>
        <w:br/>
        <w:tab/>
        <w:t xml:space="preserve">Мотивиран от изложеното, състав на четвърто гражданско отделение на ВКСРЕШИ: </w:t>
        <w:tab/>
        <w:br/>
        <w:tab/>
        <w:t xml:space="preserve"> </w:t>
        <w:tab/>
        <w:br/>
        <w:tab/>
        <w:t xml:space="preserve">ОТМЕНЯ въззивното решение без номер от 13 март 2007 г., постановено по гр. д. № 1774 по описа на Софийския градски съд за 2005 г. и вместо него ПОСТАНОВЯВА:</w:t>
        <w:tab/>
        <w:br/>
        <w:tab/>
        <w:t xml:space="preserve"> </w:t>
        <w:tab/>
        <w:br/>
        <w:tab/>
        <w:t xml:space="preserve">ОТХВЪРЛЯ иска на [фирма], със седалище и адрес на управление в[населено място], [улица], представлявано от Л. Д. П., за осъждането на К. С. Б. от[населено място], ул. “Б. в.”, бл. 237, ап. 90, да му предаде владението върху машина Р.-313 с фабричен номер 313723080 на основание чл. 76 ЗС.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