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1457/ 02.03.2012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1457</w:t>
        <w:tab/>
        <w:br/>
        <w:tab/>
        <w:t xml:space="preserve">гр. София,16.07.2012 г.</w:t>
        <w:tab/>
        <w:br/>
        <w:tab/>
        <w:t xml:space="preserve">Комисията за защита на личните данни /КЗЛД/ в състав: Председател - Венета Шопова и членове: Красимир Димитров и Валентин Енев на редовно заседание, проведено на 13.06.2012г., на основание чл.10 ал.1 т.7 от Закона за защита на личните данни /ЗЗЛД/ и във връзка с изискването на чл.27, ал.2 от АПК към административните органи за проверка на предпоставките за допустимост на искането, разгледа по допустимост жалба с рег.№1457/02.03.2012г. подадена от Д.Н. от гр. С. срещу “Б.“ АД.</w:t>
        <w:tab/>
        <w:br/>
        <w:tab/>
        <w:t xml:space="preserve">На 02.03.2012г. в деловодството на КЗЛД постъпва жалба от Д.Н., служебно препратена от Комисията за защита на потребителите.</w:t>
        <w:tab/>
        <w:br/>
        <w:tab/>
        <w:t xml:space="preserve">В жалбата си Д.Н. излага съмнения за злоупотреба с личната й кореспонденция, като счита, че проблемът възниква по повод предоставен й от страна на доставчика на интернет “Б.“ АД за ползване IP адрес от В., а тя самата живее в С. Според нея това излага на риск личната й кореспонденция.</w:t>
        <w:tab/>
        <w:br/>
        <w:tab/>
        <w:t xml:space="preserve">Начинът, по който е структурирано изложението на фактите не дава точна информация относно предмета на жалбата. Налице е излагане на факти без ясна конкретика относно твърдените нарушения.</w:t>
        <w:tab/>
        <w:br/>
        <w:tab/>
        <w:t xml:space="preserve">Жалбата не е подписана.</w:t>
        <w:tab/>
        <w:br/>
        <w:tab/>
        <w:t xml:space="preserve">С писмо изх.№1457/12/16.03.2012г. на жалбоподателката са дадени указания за депозиране на жалбата в писмен и подписан вид, както и да се опише точно и ясно нарушението - с кои лични данни и по какъв начин се оперира неправомерно, да се уточни момента, към който е узнала за твърдяното нарушение и да се предоставят доказателства в подкрепа на изложените твърдения.</w:t>
        <w:tab/>
        <w:br/>
        <w:tab/>
        <w:t xml:space="preserve">Г-жа Д.Н. е уведомена, че в случай на неизпълнение на дадените указания в срок и неотстраняване нередовностите на жалбата, то административното производство по случая ще бъде прекратено.</w:t>
        <w:tab/>
        <w:br/>
        <w:tab/>
        <w:t xml:space="preserve">Видно от обратната разписка лицето не е получило писмото с дадените указания и то е отвърнато с отметка “непотърсен“.</w:t>
        <w:tab/>
        <w:br/>
        <w:tab/>
        <w:t xml:space="preserve">На основание чл.61, ал.3 от АПК, във връзка с чл.39, ал.3 от ПДКЗЛДНА, на 04.05.2012г. на сайта на Комисията е публикуване съобщение до Д.Н. относно дадените й указания за отстраняване нередовността на жалбата. Съобщено е, чесе предоставя 7-дневен срок за предприемане на действия в тази насока. Съобщенето е свалено от сайта на 29.05.2012г. видно от справка с рег.№112/04.05.2012г. на дирекция “Информационни фондове и системи“ на КЗЛД.</w:t>
        <w:tab/>
        <w:br/>
        <w:tab/>
        <w:t xml:space="preserve">Към момента жалбоподателката не е предприела действия по отстраняване нередовността на жалбата си, съгласно дадените й указания в законоустановения 3-дневен срок.</w:t>
        <w:tab/>
        <w:br/>
        <w:tab/>
        <w:t xml:space="preserve">В чл.29, ал.2 от АПК са определени законовите реквизити, които трябва да съдържа искането /жалбата/, а именно: пълното име на адресата, от който изхожда искането, естеството на искането, дата и подпис.</w:t>
        <w:tab/>
        <w:br/>
        <w:tab/>
        <w:t xml:space="preserve">В чл.30 от ПДКЗЛДНА са определени реквизитите, които трябва да съдържа искането, с което се сезира Комисията.</w:t>
        <w:tab/>
        <w:br/>
        <w:tab/>
        <w:t xml:space="preserve">Подадената жалба не е подписана.</w:t>
        <w:tab/>
        <w:br/>
        <w:tab/>
        <w:t xml:space="preserve">С цел откриване на производство по разглеждане на жалбата, изразяващо се в извършване на проверка по случая и изискване на становище и доказателства от страна на ответната страна в административното производство, на основание чл.30, ал.1 от АПК е необходимо в тридневен срок от получаване на съобщението, заинтересованата страна да потвърди жалбата си изпратена по електронен път като я подпише с електронен подпис или като депозира жалбата в писмен вид, подписана от нея и я съобрази с изискуемите се от закона реквизити.</w:t>
        <w:tab/>
        <w:br/>
        <w:tab/>
        <w:t xml:space="preserve">Доказателствената тежест за изнесените в жалбата твърдения е на жалбоподателката, поради което следва да представи доказателства в подкрепа на твърденията си, както и да посочите с кои нейни лични данни е злоупотребено.</w:t>
        <w:tab/>
        <w:br/>
        <w:tab/>
        <w:t xml:space="preserve">В този смисъл жалбоподателката е длъжна да окаже съдействие на административния орган с оглед защита на интересите си, което се явява нейно задължение по силата на разпоредбата на чл.36, ал.2 от АПК.</w:t>
        <w:tab/>
        <w:br/>
        <w:tab/>
        <w:t xml:space="preserve">С оглед гореизложеното и на основание чл.30, ал.1 от АПК и чл.30, ал.3 от ПДКЗЛДНА, Комисията</w:t>
        <w:tab/>
        <w:br/>
        <w:tab/>
        <w:t xml:space="preserve">РЕШИ:</w:t>
        <w:tab/>
        <w:br/>
        <w:tab/>
        <w:t xml:space="preserve">Прекратява административното производство по жалба с рег.№1457/02.03.2012г. от Д.Н. срещу “Б.“ АД.</w:t>
        <w:tab/>
        <w:br/>
        <w:tab/>
        <w:t xml:space="preserve">Решението на Комисията може да се обжалва пред Административен съд - София град чрез КЗЛД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