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№188/21.05.2018 по ч. търг. д. №1147/2018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188София, 21.05.2018 г.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шестнадесети май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ч. т.д. №1147/2018г.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и чл. 274, ал. 2 ГПК.</w:t>
        <w:tab/>
        <w:br/>
        <w:tab/>
        <w:t xml:space="preserve"> </w:t>
        <w:tab/>
        <w:br/>
        <w:tab/>
        <w:t xml:space="preserve"> Образувано е по частна касационна жалба на ЧСИ А. Р. Р. - рег.№930 с район на действие ОС-Шумен срещу определение №109 от 19.02.2018г., постановено по в. ч.гр. д.№65/2018г. по описа на Шуменски окръжен съд в частта му, с която е потвърдено определение от 07.02.2018г. на съдията по вписванията при РС.Шумен, с което е отказано заличаване на възбрана, вписана с вх.№9662, акт 142, том..3 от 29.12.2106г., както и по частната жалба (неправилно наименована частна касационна жалба) на С. Й. С. срещу същото определение №109/19.02.2018г. по в. ч.гр. д.№65/2018г. на Шуменски окръжен съд в частта му, с която е оставена без разглеждане частната жалба вх.№939/19.02.2018г. на С. Й. С. срещу определение от 07.02.2018г. на съдията по вписванията при РС.Шумен, с което е отказано заличаване на възбрана, вписана с вх.№9662, акт 142, том..3 от 29.12.2106г.</w:t>
        <w:tab/>
        <w:br/>
        <w:tab/>
        <w:t xml:space="preserve"> </w:t>
        <w:tab/>
        <w:br/>
        <w:tab/>
        <w:t xml:space="preserve"> В частната касационна жалба на ЧСИ А. Р. Р. се поддържа, че определението в обжалваната му от жалбоподателката част е неправилно. Оспорва се извода на въззивния състав, че с покупката на недвижим имот от публична продан се погасяват само ипотеките, но не и възбраните като се излагат съображения в подкрепа на обратната теза, застъпена и в практиката на ВКС. Претендира се отмяна на въззивното определение и постановяване заличаване на възбраната вписана с вх.№9662, акт 142, том..3 от 29.12.2106г.</w:t>
        <w:tab/>
        <w:br/>
        <w:tab/>
        <w:t xml:space="preserve"> </w:t>
        <w:tab/>
        <w:br/>
        <w:tab/>
        <w:t xml:space="preserve"> В частната жалба на С. Й. С. се сочи, че жалбоподателят е бил легитимиран да обжалва определението от 07.02.2018г. на съдията по вписванията при РС.Шумен, с което е отказано заличаване на възбрана, тъй като искането от ЧСИ А. Р. е направено за удовлетворяване на пряк вещно правен интерес на жалбоподателя. Същевременно се излагат доводи за неправилност на обжалваното определение по съществото на спора с аргументи, аналогични на тези в частната касационна жалба на А. Р..</w:t>
        <w:tab/>
        <w:br/>
        <w:tab/>
        <w:t xml:space="preserve"> </w:t>
        <w:tab/>
        <w:br/>
        <w:tab/>
        <w:t xml:space="preserve">В изложението по чл. 284 ал. 3 т. 1 ГПК към частната касационна жалба на ЧСИ А. Р., макар е да не е прецизно формулиран, е поставен въпроса относно това дали след извършване на публичната продан на недвижим имот подлежат на заличаване възбраните.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С разпореждане от 12.10.2015г. председателят на ВКС е допълнил разпореждане от 16.09.2015г. за образуване на тълкувателно дело №1/2015г. на ОСГТК, като в предмета му е включил под т. 3 и следния въпрос, с който Общото събрание на Гражданска и Търговска колегия на ВКС е сезирано по реда на чл. 292 ГПК, а именно: След извършване на публична продан на недвижим имот подлежат ли на заличаване възбраните, вписани върху имота преди началото на публичната продан?. Поставеният в разпореждането от 12.10.2015г. въпрос е идентичен със спорния въпрос по частната касационна жалба на ЧСИ А. Р., което обуславя спиране на настоящото производство до приключване на производството по т. 3 от тълк. дело №1/2015г. на ВКС, ОСГТК. Въпреки, че въпросът не е относим за частната жалба на С. Й. С., производството пред ВКС следва да бъде спряно и по отношение на тази частна жалба, тъй като настоящото производство е образувано общо по двете частни жалби.</w:t>
        <w:tab/>
        <w:br/>
        <w:tab/>
        <w:t xml:space="preserve"> </w:t>
        <w:tab/>
        <w:br/>
        <w:tab/>
        <w:t xml:space="preserve"> Мотивиран от горното Върховният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на основание чл. 292 ГПК производството по ч. т.д.№1147/2018г. по описа на ВКС, ТК, второ отделение, до приключване на производството по т. 3 от тълк. дело №1/2015г. за приемане на тълкувателно решение на съдиите от Гражданската и от Търговска колегия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