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№238/07.04.2011 по търг. д. №817/2010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Л.И. </w:t>
        <w:tab/>
        <w:br/>
        <w:tab/>
        <w:t xml:space="preserve"> </w:t>
        <w:tab/>
        <w:br/>
        <w:tab/>
        <w:t xml:space="preserve">т. дело №817 /2010 година</w:t>
        <w:tab/>
        <w:br/>
        <w:tab/>
        <w:t xml:space="preserve"/>
        <w:tab/>
        <w:br/>
        <w:tab/>
        <w:t xml:space="preserve"> Производството по делото е образувано по реда на чл. 288 във вр. с чл. 280, ал. 1 ГПК по повод постъпили касационни жалби от [фирма], чрез юрисконсулт Л. Т., с вх.№46806 от 23.06.2010 год. и от [фирма], чрез юрисконсулт Е. Д., с вх.№47630 от 25.06.2010 год., двата на Софийския градски съд, срещу решение от 18.05.2010 год. по гр. д.№2743/2008 год. на Софийския градски съд, ГО, ІІ „д” въззивен състав, с което е оставено в сила решение от 04.06.2008 год. по гр. д.№19047/2006 год. на Софийския районен съд, ГК, 25 състав, с което е уважен предявеният от ЕТ”Ф.-И. Г.,[населено място] срещу [фирма] отрицателен установителен иск с правно основание чл. 97, ал. 1 ГПК, отм., като е прието за установено, че не дължи сумата 7 333.51 лв., представляваща стойността на корекцията в сметката на ищеца, извършена служебно с констативен протокол№1000574/02.05.2007 год., поради констатирана при проверката, извършена на същата дата, грешка в отчитане на преминалата през електромера енергия - минус 78.60%. Корекцията е за периода 04.12.2006 год.- 02.05.2007 год. Първоинстанционният съд е уважил иска, като е приел, че ответникът не е доказал периода, от който следва да се коригира сметката на ищеца. По повод въззивна жалба от [фирма] Софийският градски съд е споделен крайният извод на районния съд, но по съображения, че ответникът не е ангажирал метрологична експертиза, която да установи твърдяното от електропреносното предприятие погрешно отчитане от електромера на ищеца на консумираната елекроенергия. Във въззивното производство служебно е конституиран като жалбоподател и ответник по иска и настоящият касатор [фирма].</w:t>
        <w:tab/>
        <w:br/>
        <w:tab/>
        <w:t xml:space="preserve"> </w:t>
        <w:tab/>
        <w:br/>
        <w:tab/>
        <w:t xml:space="preserve"> Касаторът Ч. Е. България” АД твърди, че обжалваното решение е неправилно, постановено при наличие на всичките основания за касационно обжалване - чл. 281, т. 3 ГПК. Подържа основанието за достъп до касация по чл. 280, ал. 1, т. 3 ГПК, като навежда довод за неговото неправилно конституиране служебно като страна по делото едва във въззивното производство, след като с решение №18 от 03.01.2007 год. по ф. д.№6358//2000 год. на СГС е вписано преобразуването на първоначалния ответник [фирма] чрез отделяне на част от имуществото му и преминаване към касатора [фирма] още преди завеждането на иска- 27.08.2007 год.</w:t>
        <w:tab/>
        <w:br/>
        <w:tab/>
        <w:t xml:space="preserve"> </w:t>
        <w:tab/>
        <w:br/>
        <w:tab/>
        <w:t xml:space="preserve"> Касаторът [фирма] също подържа, че обжалваното решение е неправилно, като постановено при наличие на всичките основания за касационно обжалване - чл. 281, т. 3 ГПК, защото съдът неправилно е приел, че грешката в измерването не е установена. Навежда довод, че проверката е извършена точно, защото е използван калибриран еталон. Като значим за изхода на делото въпрос сочи „недопускането от нашето законодателство разместване на блага от едно имущество към друго без правно основание”, тъй като в случая са налице предпоставките за неоснователно обогатяване на ищеца за сметка на касатора [фирма], като не е конкретизирал кое от основанията на чл. 280, ал. 1, т. 1 ГПК подържа.</w:t>
        <w:tab/>
        <w:br/>
        <w:tab/>
        <w:t xml:space="preserve"> </w:t>
        <w:tab/>
        <w:br/>
        <w:tab/>
        <w:t xml:space="preserve"> Касационните жалби са подадени в срока по чл. 283 ГПК, от страни активно легитимирани за това, срещу решение, подлежащо на касационен контрол/чл. 286, ал. 1, т. 3 във вр. с чл. 280, ал. 2 ГПК/, поради което са процесуално допустима.</w:t>
        <w:tab/>
        <w:br/>
        <w:tab/>
        <w:t xml:space="preserve"> </w:t>
        <w:tab/>
        <w:br/>
        <w:tab/>
        <w:t xml:space="preserve"> Ответникът по касационните жалби оспорва основанията за достъп до касация, а по същество тяхната основателност, претендира разноски.</w:t>
        <w:tab/>
        <w:br/>
        <w:tab/>
        <w:t xml:space="preserve"> </w:t>
        <w:tab/>
        <w:br/>
        <w:tab/>
        <w:t xml:space="preserve"> По повод направеното възражение от касатора [фирма] за ненадлежното конституиране на ответниците в процеса, и с оглед служебното задължение на съда да се произнесе по валидността и допустимостта на обжалваното решение/вж. т.1 на ТР 1-2010-ОСГКТК/, решението на Софийския градски съд ще следва да се допусне до касационно обжалване. 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от 18.05.2010 год. по гр. д.№2743/2008 год. на Софийския градски съд, ГО, ІІ „д” въззивен състав, с което е оставено в сила решение от 04.06.2008 год. по гр. д.№19047/2006 год. на Софийския районен съд, ГК, 25 състав.</w:t>
        <w:tab/>
        <w:br/>
        <w:tab/>
        <w:t xml:space="preserve"> </w:t>
        <w:tab/>
        <w:br/>
        <w:tab/>
        <w:t xml:space="preserve"> УКАЗВА на жалбоподателите на основание чл. 18, ал. 2 от Тарифа за държавните такси, които се събират от съдилищата по ГПК, в едноседмичен срок от съобщението да внесат по сметка на ВКС сумата 146.67 лв. ДТ, както и да представят доказателства за това.</w:t>
        <w:tab/>
        <w:br/>
        <w:tab/>
        <w:t xml:space="preserve"> </w:t>
        <w:tab/>
        <w:br/>
        <w:tab/>
        <w:t xml:space="preserve"> След представяне на доказателства за внесена ДТ, делото да се докладва на председателя на І Т.О. за насрочване.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