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№291/19.04.2011 по ч. търг. д. №266/2011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291</w:t>
        <w:tab/>
        <w:br/>
        <w:tab/>
        <w:t xml:space="preserve"> </w:t>
        <w:tab/>
        <w:br/>
        <w:tab/>
        <w:t xml:space="preserve">С., 19, 04, 2011 година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І т. о., в закрито заседание на 18 април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266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по частна касационна жалба на М.-98 ООД-К. против определение № 723/28.04.2010 г. по ч. гр. д. № 892/2008 г. на С. АС, с което се оставя в сила решение от 19.07.2007 г. по гр. д. № 539/2005 г. на К. ОС в частта му за разноските, с която ООД е осъдено да заплати на К. д. т. 6 651 лв. и на АСПК разноски 3 765 лв.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Въззивният съд се е произнесъл по реда на п. 2, ал. 1 ПЗР ГПК, респективно чл. 70 ГПК-отм., като се е позовал чл. 64, ал. 5 ГПК-отм.</w:t>
        <w:tab/>
        <w:br/>
        <w:tab/>
        <w:t xml:space="preserve"> </w:t>
        <w:tab/>
        <w:br/>
        <w:tab/>
        <w:t xml:space="preserve"> В изложението по чл. 284, ал. 3, т. 1 ГПК се твърди, че въпросът за приложението на чл. 64, ал. 3 ГПК-отм., респективно чл. 78, ал. 4 ГПК, бил решаван противоречиво от съдилищата-чл. 280, ал. 1, т. 2 ГПК.</w:t>
        <w:tab/>
        <w:br/>
        <w:tab/>
        <w:t xml:space="preserve"> </w:t>
        <w:tab/>
        <w:br/>
        <w:tab/>
        <w:t xml:space="preserve"> Твърдяното противоречиво решаване не е налице. И за двете представени определения на ВтАС и БсАС няма данни да са влезли в сила-т. 3 ТР 1/2009 ОСГТК. Отделно от това, в обжалваното определение няма позоваване на чл. 64, ал. 3 ГПК-отм. Доводите за неправилност не са предмет на предпоставките по чл. 280, ал. 1 ГПК.</w:t>
        <w:tab/>
        <w:br/>
        <w:tab/>
        <w:t xml:space="preserve"> </w:t>
        <w:tab/>
        <w:br/>
        <w:tab/>
        <w:t xml:space="preserve"> По изложените съображения, частната касационна жалба не попада в приложното поле на чл. 280, ал. 1, т. 2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723/28.04.2010 г. по ч. гр. д. № 892/2008 г. на С.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