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№180/21.03.2011 по търг. д. №799/2010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т. д. № 799/10 г., ВКС, ТК, І-во отд.</w:t>
        <w:tab/>
        <w:br/>
        <w:tab/>
        <w:t xml:space="preserve"> </w:t>
        <w:tab/>
        <w:br/>
        <w:tab/>
        <w:t xml:space="preserve">Определение по т. д. № 799/10 г., ВКС, ТК, І-во отд.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№180</w:t>
        <w:tab/>
        <w:br/>
        <w:tab/>
        <w:t xml:space="preserve"> </w:t>
        <w:tab/>
        <w:br/>
        <w:tab/>
        <w:t xml:space="preserve"> София, 21.03.2011 год.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състав на първо отделение в закрито заседание на четиринадесети март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/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като изслуша докладваното от Председателя /съдията/ Т. Р. т. д. № 799 по описа за 2010 год.,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постъпила касационна жалба от В. П. Ч. от[населено място] чрез процесуалния й пълномощник - адв. М. Х. против въззивно решение № 643/18.02.2010 г. по гр. д. № 942/2009 г. на Б. окръжен съд, с което е потвърдено първоинстанционното решение на Б. районен съд № 4349/29.07.2009 г. по гр. д. № 1512/2008 г. С последното, жалбоподателката е осъдена да заплати на сдружение с нестопанска цел с наименование ”А. университет в България” сумата 990, 60 щатски долара по договор за заем от 25.06.2001 г., договорна лихва в размер на 864 щ. д. за времето от 01.09.2005 г. до 01.09.2008 г., законна лихва и разноски.</w:t>
        <w:tab/>
        <w:br/>
        <w:tab/>
        <w:t xml:space="preserve"> </w:t>
        <w:tab/>
        <w:br/>
        <w:tab/>
        <w:t xml:space="preserve"> В касационната жалба се инвокират оплаквания за неправилно приложение на материалния закон, аргументи за нищожност на договора, свързани със статута на ищеца и правните последици на сключения договор.</w:t>
        <w:tab/>
        <w:br/>
        <w:tab/>
        <w:t xml:space="preserve"> </w:t>
        <w:tab/>
        <w:br/>
        <w:tab/>
        <w:t xml:space="preserve"> В изложението си, представено допълнително след указания, съобразно императивното изискване на чл. 284, ал. 3, т. 1 ГПК, касаторът е развил съображения за допустимост на касационното обжалване по чл. 280, ал. 1, т. 3 ГПК. Поддържа, че съдът се е произнесъл по значим за спора правен въпрос, от значение за точното прилагане на закона и се препраща към касационната жалба досежно този въпрос. Посочва се, че кредитната дейност не е разрешена за упражняване от страна на юридически лица с нестопанска цел, каквото е сдружението ищец в съдебното производство и се развиват съображения за нищожност на договора за заем на основание чл. 26, ал. 1 ЗЗД, поради противоречие със закона. Цитира се ЗБКД /1996 г./ и Валутния закон /1996г./.</w:t>
        <w:tab/>
        <w:br/>
        <w:tab/>
        <w:t xml:space="preserve"> </w:t>
        <w:tab/>
        <w:br/>
        <w:tab/>
        <w:t xml:space="preserve"> Ответникът по касационната жалба не изразява становище.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поддържаните от касатора доводи, приема следното:</w:t>
        <w:tab/>
        <w:br/>
        <w:tab/>
        <w:t xml:space="preserve"> </w:t>
        <w:tab/>
        <w:br/>
        <w:tab/>
        <w:t xml:space="preserve"> Касационната жалба е подадена в рамките на едномесечния преклузивен срок по чл. 283 ГПК от надлежна страна в процеса срещу подлежащ на касационно обжалване съдебен акт и е процесуално допустима, а с оглед изложеното от касатора основание, предвид данните по делото, касационното обжалване е недопустимо на соченото основание по чл. 280, ал. 1, т. 3 ГПК.</w:t>
        <w:tab/>
        <w:br/>
        <w:tab/>
        <w:t xml:space="preserve"> </w:t>
        <w:tab/>
        <w:br/>
        <w:tab/>
        <w:t xml:space="preserve"> Съгласно задължителните указания, дадени в т. 1 от Тълкувателно решение № 1/19.02.2010 година на Общото събрание на Гражданска и Търговска колегии на Върховния касационен съд, за да е налице основната предпоставка за достъп до касационен контрол е необходимо разрешеният от въззивния съд материалноправен въпрос да е обусловил правните изводи по предмета на спора. В случая, конкретно формулиран материалноправен въпрос в изложението не е посочен, нито би могло да се преформулира от оплакванията в касационната жалба. Общите разсъждения за недължимост на сумата по договор за заем, поради особения статут на ищцовото сдружение и позоваването на противоречие с цитираните закони, не съставлява изпълнение на изискванията на чл. 280, ал. 1 ГПК и не би могло да обоснове наличие на общата предпоставка за допускане на касационно обжалване. </w:t>
        <w:tab/>
        <w:br/>
        <w:tab/>
        <w:t xml:space="preserve"> </w:t>
        <w:tab/>
        <w:br/>
        <w:tab/>
        <w:t xml:space="preserve"> Въззивната инстанция изчерпателно е отговорила на възраженията на ответницата по иска и е мотивирал защо приема за неоснователно това възражение за нищожност на договора за заем поради противоречие с материалноправна норма, като е преценявала действащия към момента на сключването на договора ЗЮЛНЦ, както и неприложимостта на другите нормативни актове, цитирани от жалбоподателката, които са породили действието си в друг момент. </w:t>
        <w:tab/>
        <w:br/>
        <w:tab/>
        <w:t xml:space="preserve"> </w:t>
        <w:tab/>
        <w:br/>
        <w:tab/>
        <w:t xml:space="preserve"> Всъщност формираните фактически и правни изводи на съда, досежно дължимостта на сумата по договора са в резултат на конкретната преценка на допуснатите и събрани в процеса доказателствени средства, </w:t>
        <w:tab/>
        <w:br/>
        <w:tab/>
        <w:t xml:space="preserve"> </w:t>
        <w:tab/>
        <w:br/>
        <w:tab/>
        <w:t xml:space="preserve">като правилността на тази преценка не може да се обсъжда в стадия по селекция на касационните жалби. </w:t>
        <w:tab/>
        <w:br/>
        <w:tab/>
        <w:t xml:space="preserve"> </w:t>
        <w:tab/>
        <w:br/>
        <w:tab/>
        <w:t xml:space="preserve"> Дори и да би могло да се приеме, че е налице общата предпоставка за допускане на касационно обжалване, поставените от жалбоподателката правни въпроси не съставляват такива, които допринасят </w:t>
        <w:tab/>
        <w:br/>
        <w:tab/>
        <w:t xml:space="preserve"> </w:t>
        <w:tab/>
        <w:br/>
        <w:tab/>
        <w:t xml:space="preserve">едновременно и за точното прилагане на закона, и за развитието на правото. </w:t>
        <w:tab/>
        <w:br/>
        <w:tab/>
        <w:t xml:space="preserve"> </w:t>
        <w:tab/>
        <w:br/>
        <w:tab/>
        <w:t xml:space="preserve">Разпоредбата на чл. 280, ал. 1, т. 3 ГПК намира приложение в случаите, когато приложимата правна норма изисква определяне на нейното действително съдържание по тълкувателен ред, респективно, когато се налага изоставяне на едно тълкуване и преминаване към друго такова, а точното прилагане на закона предполага да бъде подведен конкретният фактически състав под разпоредбата, която действително по обем и съдържание го урежда. Необходимо е наличието и на допълнителен критерий – точното прилагане на закона да е от значение </w:t>
        <w:tab/>
        <w:br/>
        <w:tab/>
        <w:t xml:space="preserve"> </w:t>
        <w:tab/>
        <w:br/>
        <w:tab/>
        <w:t xml:space="preserve">за развитието на правото.</w:t>
        <w:tab/>
        <w:br/>
        <w:tab/>
        <w:t xml:space="preserve"> </w:t>
        <w:tab/>
        <w:br/>
        <w:tab/>
        <w:t xml:space="preserve"> Конкретно по повод процесния случай, съдържанието на нормата на чл. 26, ал. 1 ЗЗД е ясно очертано, не налага изоставяне на едно и преминаване към друго тълкуване, а приложимостта й към всяка конкретна хипотеза е въпрос на обсъждане на фактите по делото, в това число и на обстоятелството, свързано с преценка на фактите, субсумирани под всеки отделен фактически състав на нищожността, а и съдебната практика по тези въпроси е многобройна и последователна. </w:t>
        <w:tab/>
        <w:br/>
        <w:tab/>
        <w:t xml:space="preserve"> </w:t>
        <w:tab/>
        <w:br/>
        <w:tab/>
        <w:t xml:space="preserve"> При тези данни, посочените елементи на т. 3, чл. 280, ал. 1 ГПК не са налице, поради което липсва обосноваване на основанието за допускане на касационно обжалване по приложно поле по този текст.</w:t>
        <w:tab/>
        <w:br/>
        <w:tab/>
        <w:t xml:space="preserve"> </w:t>
        <w:tab/>
        <w:br/>
        <w:tab/>
        <w:t xml:space="preserve"> Водим от изложеното, на основание чл. 288 ГПК, Върховният касационен съд, състав на Търговска колегия, първо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</w:t>
        <w:tab/>
        <w:br/>
        <w:tab/>
        <w:t xml:space="preserve"> </w:t>
        <w:tab/>
        <w:br/>
        <w:tab/>
        <w:t xml:space="preserve"> на въззивно решение № 643/18.02.2010 г. по гр. д. № 942/2009 г. на Б. окръжен съд.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