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№186/10.03.2011 по търг. д. №165/2011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165/2011 год.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№186</w:t>
        <w:tab/>
        <w:br/>
        <w:tab/>
        <w:t xml:space="preserve"> </w:t>
        <w:tab/>
        <w:br/>
        <w:tab/>
        <w:t xml:space="preserve"> С., 10.03.2011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дeвети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165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Образувано е по частната касационна жалба на Н. Н. Д. и И. С. Д. срещу Определение № 19 от 31.01.2011 год. по гр. д.№ 28/2011 год. на В. апелативен съд с което въззивният съд е потвърдил разпореждането от 04.01.2011 год. по гр. д.№ 1/2011 год. на Габровския окръжен съд. С него ГбОС е прекратил, като недопустимо, производството по предявените от Н. и И. Д. срещу ЗК[фирма] активно субективно съединени искове с правно основание чл. 226 ал. 1 КЗ съответно за 30000 лв. и за 40000 лв.</w:t>
        <w:tab/>
        <w:br/>
        <w:tab/>
        <w:t xml:space="preserve"> </w:t>
        <w:tab/>
        <w:br/>
        <w:tab/>
        <w:t xml:space="preserve">Съдилищата са приели, че исковете са недопустими, поради обстоятелството, че Н. и И. Д. са реализирали правата си, произтичащи от смъртта на наследодателя им Н. С. Д., срещу делинквента Н. Н. М., на основание чл. 45 ЗЗД. </w:t>
        <w:tab/>
        <w:br/>
        <w:tab/>
        <w:t xml:space="preserve"> </w:t>
        <w:tab/>
        <w:br/>
        <w:tab/>
        <w:t xml:space="preserve"> В изложението по чл. 284 ал. 3 т. 1 ГПК на касаторите-ищци, депозирано чрез пълномощника си, сочи основанието по чл. 280 ал. 1 т. 2 ГПК. Обуславящият правен въпрос, е за допустимостта на иска срещу застрахователя в случай, че вече е ангажирана деликтната отговорност на прекия причинител на вредата. Позовава се на наличието на противоречива практика на състави на ВКС по поставения въпрос, както и на обстоятелството, че по него е образувано тълкувателно производство. Поради това, в изложението се съдържа и искане за спиране на производство по частната касационна жалба. </w:t>
        <w:tab/>
        <w:br/>
        <w:tab/>
        <w:t xml:space="preserve"> </w:t>
        <w:tab/>
        <w:br/>
        <w:tab/>
        <w:t xml:space="preserve">Настоящият съдебен състав приема, че е </w:t>
        <w:tab/>
        <w:br/>
        <w:tab/>
        <w:t xml:space="preserve"> </w:t>
        <w:tab/>
        <w:br/>
        <w:tab/>
        <w:t xml:space="preserve">налице </w:t>
        <w:tab/>
        <w:br/>
        <w:tab/>
        <w:t xml:space="preserve"> </w:t>
        <w:tab/>
        <w:br/>
        <w:tab/>
        <w:t xml:space="preserve">основанието по чл. 280 ал. 1 т. 2 ГПК за допускане на касационно обжалване. Основателно е и искането за спиране на производството на основание чл. 229 ал. 4 ГПК до приключването на ТД № 1/2010 год. на ОСТК.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Определение № 19 от 31.01.2011 год. по гр. д.№ 28/2011 год. на В. апелативен съд.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настоящето дело до приключването на Тълк. дело № 1/2010 год. на ОСТК..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