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№281/28.04.2020 по търг. д. №1911/2019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N. 281гр. София, 28.04.2020 година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двадесет и трети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ПРЕДСЕДАТЕЛ:ЕЛЕОНОРА ЧАНАЧЕВА 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изслуша докладваното от съдията Ел. Чаначева т. дело N 1911 по описа за 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„Л. Г“ЕООД, [населено място] срещу решение № 125 от 21.5.2019 г. по т. дело № 53/2019 г. на Варненски апелативен съд.</w:t>
        <w:tab/>
        <w:br/>
        <w:tab/>
        <w:t xml:space="preserve"> </w:t>
        <w:tab/>
        <w:br/>
        <w:tab/>
        <w:t xml:space="preserve">Касационната жалба е постъпила в срока по чл. 282 ГПК и е процесуално допустима.</w:t>
        <w:tab/>
        <w:br/>
        <w:tab/>
        <w:t xml:space="preserve"> </w:t>
        <w:tab/>
        <w:br/>
        <w:tab/>
        <w:t xml:space="preserve">С изложението по чл. 284, ал. 3, т. 1 ГПК, касаторът е направил общо оплакване, като е заявил, че счита решението за неправилно, поради нарушение на материалния закон, необоснованост и постановяването му в противоречие със задължителна практика на ВКС. Поддържано е общо и кратко, че съдът не е обсъдил всички наведени възражения на страните във връзка с процедурата по гласуване и приложение на чл. 703, ал. 6 ТЗ. Изброени са две решения на ВКС. Поставени са въпросите: „Допустимо ли е внасянето на изменения в оздравителния план след допускането му за разглеждане в събрание на кредиторите по инициатива на съда“; „Какво е съотношението на разпоредбата на чл. 703, ал. 4 и ал. 6 ТЗ и може ли да се счете за приет план срещу който са гласували всички кредитори с приети по реда на чл. 693 ТЗ вземания“. След като е поставил тези въпроси, касаторът е направил кратко оплакване, че съдът изложил „абсолютно бланкетни мотиви“ във връзка с възражението им за липса на гаранции-за тях и за държавата. Направено е оплакване, че съдът неправилно приел, че не било необходимо съгласие на министъра на финансите за разсрочване на дълга, което било в противоречие с решение № 158/2012 г. на ІІ т. о. на ВКС. Страната е направила, също така общо оплакване, затова че, съдът „не бил коментирал“ възражението за липса на оценка на активите във връзка с дадените гаранции и тъй като липсвало решение на Общото събрание на ООД за такава парична вноска, което не било обсъдено, е поддържано противоречие с изброени решения на ВКС. Направено е общо оплакване за необоснованост на съдебния акт. Други доводи не са развити. </w:t>
        <w:tab/>
        <w:br/>
        <w:tab/>
        <w:t xml:space="preserve"> </w:t>
        <w:tab/>
        <w:br/>
        <w:tab/>
        <w:t xml:space="preserve">Касаторът не обосновава довод за допускане на акта до касационно обжалване. Поставеният първи въпрос е неуточнен с конкретни правни действия на съда, очертаващи конкретна хипотеза, разрешена от състава. Неуточнено също така е и в какво се състои внесеното изменение на оздравителния план и как рефлектира върху постановения и обжалван правен резултат. Също така липсват и конкретни указания, с кои мотиви на въззивния съд, този въпрос е свързан. Извън това, освен че не е установено общо основание, не е обоснован и допълнителен критерий, доколкото в нито едно от изброените по повод общите оплаквания, решения на ВКС не се разрешава подобен въпрос. </w:t>
        <w:tab/>
        <w:br/>
        <w:tab/>
        <w:t xml:space="preserve"> </w:t>
        <w:tab/>
        <w:br/>
        <w:tab/>
        <w:t xml:space="preserve">Вторият поставен въпрос също не е релевантен дотолкова, доколкото изцяло е свързан с оплакванията на касатора, а не с решаващите мотиви на състава. Съдът е приел неоснователност на направеното възражение за необходимостта да бъде представено съгласие на министъра на финансите, с оглед приложената вносна бележка, от която е видно, че собственикът на длъжника - Г. Г. е погасил изцяло задължението към НАП. Или, е направил извод съдът, още към момента на внасяне на оздравителния план, НАП е изгубил качеството на кредитор. Затова и съгласието на Министъра на финансите като предпоставка за допускане и разглеждане на внесения план не е било необходимо. В тази връзка, за да приеме за утвърден предложения оздравителен план, въззивният съд е приел, че следва служебно да обсъди спазването на изискванията на чл. 700, ал. 1, т. 1 и т. 3 ТЗ, приел е че същите са налице, разгледал е подробно и изискванията по т. 4 на текста, като е посочил, че в плана за тези вземания са предвидени реални гаранции в тесния смисъл на думата – учредяване на особен залог и ипотека. Прието е още, че тези гаранции, с оглед бъдещото им учредяване, представляват такива и в широкия смисъл на думата и валидно обезпечават вземанията на хирографарните кредитори, поради това, че от една страна като стойност надхвърлят размера на приетите вземания, а от друга страна - в плана са предвидени изключително кратки срокове за изплащане в пълен размер на задълженията към несъгласните кредитори, един от които е касатора – в седмодневен срок от влизане в сила на решението, с което се утвърждава плана. За вземанията на тези кредитори са предвидени гаранции, учредяване на залог върху МПС, като съдът е изложил още мотиви, че съответно при изтичане на тези срокове и неизпълнение на поетите задължения за учредяване на особен залог би възникнала възможността за събиране на преобразуваното вземане по реда на чл. 708 ТЗ. Съдът е посочил, че допълнителна гаранция в широкия смисъл на думата е и поетото задължение в т. 3 на оздравителния план да се направи допълнителна парична вноска, чрез която да се извършат плащанията към касатора и други кредитори. Прието е в тази връзка, че като гаранция, пак в широкия смисъл на думата е и наличното имущество на длъжника на обща стойност 1 166 455.07 лв. Направен е извод, че вземанията на хирографарните кредитори са общо на стойност 7609.66 лв., поради което и предвидените в плана гаранции в достатъчна степен гарантират вземанията на всички кредитори, респективно тяхното положение не би се влошило при неизпълнение на плана. С оглед тези мотиви поставените два въпроса не съставляват общо основание. Извън това, направените кратки оплаквания за неправилност на акта, подкрепени с изброена съдебна практика се основават на фактически неточното интерпретиране на разгледаните мотиви на състава. В тази връзка следва да се отбележи, че съдът е разгледал всички възражения на настоящия касатор, а несъгласието с изводите му е неотносимо към тази фаза на касационното производство. Следва да се отбележи още, с оглед изложените мотиви на състава, че фактически невярно е поддържаното от страната, затова че, съдът е приел, че на хирографарният кредитор не е нужно да бъдат давани гаранции с оздравителния план, не са съобразени и мотивите във връзка с необходимостта за съгласие на министъра на финансите за разсрочване на дълга, което оплакване също е основано на фактически неверен довод. Фактически несъответно е и твърдението за липса на оценка на активите. Тези оплаквания са разглеждат единствено и само за пълнота на изложението, тъй като същите не са формулирани като правен въпрос с правен извод на състава, нито е обосновано противоречие на такъв извод с изброената от касатора практика на ВКС, която фактически няма относимост към повдигнатия правен спор.</w:t>
        <w:tab/>
        <w:br/>
        <w:tab/>
        <w:t xml:space="preserve"> </w:t>
        <w:tab/>
        <w:br/>
        <w:tab/>
        <w:t xml:space="preserve"> В обобщение следва да се приеме, че с така депозираното изложение по чл. 284, ал. 3, т. 1 ГПК не е обосновано приложно поле на основания за допускане на касационен контрол, поради което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По тези съображения Върховният касационен съд, търговска колегия, състав на първо търговско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125 от 21.5.2019 г. по т. дело № 53/2019 г. на Варненски апелативен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