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№336/27.04.2020 по гр. д. №15/2020 на ВКС, ГК, III г.о., докладвано от съдия Антоанета 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 № 336</w:t>
        <w:tab/>
        <w:br/>
        <w:tab/>
        <w:t xml:space="preserve"> </w:t>
        <w:tab/>
        <w:br/>
        <w:tab/>
        <w:t xml:space="preserve"> гр. София, 27.04.2020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двадесет и шести март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гр. д. № 15/2020г.,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жалба на „Х. Б. К”ЕООД срещу решение № 1060/ 11.09.2019г., постановено по в. гр. д. 1100/2019г. на Варненски окръжен съд, с което е потвърдено решение на Варненски районен съд, с което са уважени искове по чл. 344, ал. 1, т. 1 и т. 2 КТ.</w:t>
        <w:tab/>
        <w:br/>
        <w:tab/>
        <w:t xml:space="preserve"> </w:t>
        <w:tab/>
        <w:br/>
        <w:tab/>
        <w:t xml:space="preserve">Въззивният съд е разрешил правен спор между ищеца Т. Е. Ч. и „Х. Б. К”ЕООД, възникнал от твърдения на ищеца, че е бил незаконосъобразно уволнен на основание чл. 330, ал. 2, т. 5 КТ, тъй като предписанието за трудоустрояване, дадено от НЕЛК, не е било влязло сила, защото е обжалвано пред Административен съд, освен това длъжността, която му била предложена да заеме- „портиер”, не е била подходяща за него. Поради това ищецът е предявил искове по чл. 344, ал. 1, т. 1 и т. 2 КТ за отмяна на уволнението и възстановяване на длъжността „митнически брокер”. Отнетникът е възразил в срока за отговор, че е бил длъжен да изпълни решението на НЕЛК, както и че предложената длъжност „портиер” била подходяща за ищеца.</w:t>
        <w:tab/>
        <w:br/>
        <w:tab/>
        <w:t xml:space="preserve"> </w:t>
        <w:tab/>
        <w:br/>
        <w:tab/>
        <w:t xml:space="preserve">За да уважи исковете, въззивният съд е приел, че решението на НЕЛК за трудоустрояване на ищеца не е влязло в сила, както и че не е било установено от компетентен орган, че предложената длъжност „портиер” е подходяща за ищеца, предвид оспорването, направено от ищеца, че работата не е подходяща.</w:t>
        <w:tab/>
        <w:br/>
        <w:tab/>
        <w:t xml:space="preserve"> </w:t>
        <w:tab/>
        <w:br/>
        <w:tab/>
        <w:t xml:space="preserve">В касационната жалба се подържа от работодателя, че е бил длъжен да изпълни решението на НЕЛК, въпреки, че не е влязло в сила, както и че експерт по трудова медицина бил удостоверил, че предложената длъжност „портиер” е подходяща за ищеца, което било достатъчно и не е било необходимо по този въпрос да се произнася ТЕЛК. В тази връзка се иска допускане на касационно обжалване по чл. 280, ал. 1, т. 1, 2 и 3 ГПК по следните въпроси: Длъжен ли е работодателят да изпълни предписанието на НЕЛК за трудоустрояване, въпреки, че същото е било обжалвано? Компетентна ли е Службата по трудова медицина да вземе становище за подходящността на предложената нова работа при трудоустрояване?</w:t>
        <w:tab/>
        <w:br/>
        <w:tab/>
        <w:t xml:space="preserve"> </w:t>
        <w:tab/>
        <w:br/>
        <w:tab/>
        <w:t xml:space="preserve">При така очертания правен спор, настоящият състав на ВКС намира, че не са налице предпосатвки за допускане на касационно обжалване. И по двата въпроса въззивният съд се е произнесъл в съответствие с практиката на ВКС. А тя гласи следното: при спор между работника и работодателя дали предлаганата нова работа е подходяща, компетентен да се произнесе по този въпрос е органът, издал предписанието - в случая ТЕЛК (р.№279/15г. на ІV ГО). Този извод следва от правилото на чл. 3, ал. 1 от Наредба за трудоустрояване. Материалната компетентност на здравните органи, в случая ТЕЛК не може да се упражнява от друг орган без да има възлагане от закона. Нормата на чл. 3, ал. 1 от Наредба за трудоустрояване не противоречи (както твърди касаторът), а напротив, тя е конкретизация на нормата на чл. 317, ал1 КТ, която постановява, че характерът на новата работа, условията на труд и срокът за преместване се определят по предписание от здравните органи.</w:t>
        <w:tab/>
        <w:br/>
        <w:tab/>
        <w:t xml:space="preserve"> </w:t>
        <w:tab/>
        <w:br/>
        <w:tab/>
        <w:t xml:space="preserve">Освен това безспорно е по делото, че заповедта на НЕЛК за трудоустрояване не е била влязла в сила. Съгласно практиката на ВКС и чл. 113, ал. 3 от ЗЗ (ЗАКОН ЗА ЗДРАВЕТО) решението на НЕЛК влиза в сила и е задължително за всички, когато не е обжалвано или процедурата за обжалване е изчерпана. Предписанието на НЕЛК няма предварително изпълнение, поради което към момента на издаване на заповедта за уволнение, решението на НЕЛК не е породило правни последици и не е било задължително както за работника, така и за работодателя. В този смисъл, неотносим към спора между страните по настоящото дело е въпросът дали предписанието на НЕЛК е законосъобразно, респективно дали висящото дело пред административния съд е преюдициално за трудовия спор, защото работодателят е предприел изпълнение на решение на НЕЛК, което не е било влязло в сила и към този момент не е било задължително нито за работника, нито за работодателя.</w:t>
        <w:tab/>
        <w:br/>
        <w:tab/>
        <w:t xml:space="preserve"> </w:t>
        <w:tab/>
        <w:br/>
        <w:tab/>
        <w:t xml:space="preserve">Не са налице предпоставките за допускане на касационно обжалване, тъй като реушението на въззивния съд е съобразено с практиката на ВКС и липсват условия за изменение на трайно установената практика (промяна в закона или в обществените условия).</w:t>
        <w:tab/>
        <w:br/>
        <w:tab/>
        <w:t xml:space="preserve"> </w:t>
        <w:tab/>
        <w:br/>
        <w:tab/>
        <w:t xml:space="preserve">При този изход на спора, в полза на Т. Е. Ч. следва да се присъдят направените разноски за настоящата инстанция в размер на 560лв., представляващи платен адвокатски хонорар. </w:t>
        <w:tab/>
        <w:br/>
        <w:tab/>
        <w:t xml:space="preserve"> </w:t>
        <w:tab/>
        <w:br/>
        <w:tab/>
        <w:t xml:space="preserve">Воден от горното, състав на ВКС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1060/ 11.09.2019г., постановено по в. гр. д. 1100/2019г. на Варненски окръжен съд.</w:t>
        <w:tab/>
        <w:br/>
        <w:tab/>
        <w:t xml:space="preserve"> </w:t>
        <w:tab/>
        <w:br/>
        <w:tab/>
        <w:t xml:space="preserve">Осъжда ответника „Х. Б. К”ЕООД да плати на ищеца Т. Е. Ч. сумата то 560лв., представляваща направени разноски за настоящата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