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№35/24.04.2020 по гр. д. №1939/2019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35</w:t>
        <w:tab/>
        <w:br/>
        <w:tab/>
        <w:t xml:space="preserve"> </w:t>
        <w:tab/>
        <w:br/>
        <w:tab/>
        <w:t xml:space="preserve">гр. София, 24.4.2020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гражданско отделение, в публично съдебно заседание на десети февруари през две хиляди и двадесетата година, в състав:</w:t>
        <w:tab/>
        <w:br/>
        <w:tab/>
        <w:t xml:space="preserve"> </w:t>
        <w:tab/>
        <w:br/>
        <w:tab/>
        <w:t xml:space="preserve"> ПРЕДСЕДАТЕЛ: БОЙКА СТОИЛОВАЧЛЕНОВЕ: М. Ф. В ПАВКОВпри участието на секретаря Д. Ц, като разгледа гр. д. № 1939 по описа за 2019 г., докладвано от съдия Фурнаджиева,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А. М. А. и С. Е. А. – двамата с адрес в [населено място], обл. Р., представлявани от адв. В. З., против въззивното решение № 172 от 28 декември 2018 г., постановено по в. гр. д. № 505/2018 г. по описа на апелативния съд в гр.Варна, с което е потвърдено решение № 25 от 5 юли 2018 г., постановено по гр. д. № 238/2017 г. по описа на окръжния съд в гр.Разград за отнемане в полза на държавата на незаконно придобито от А. А. имущество: суми в размер на 87963, 44 лева и два недвижими имота, и на незаконно придобито от С. А. имущество: суми в размер на 9955, 67 лева, три недвижими имота и два леки автомобила, и в полза на Комисията за противодействие на корупцията и за отнемане на незаконно придобитото имущество са присъдени разноски.</w:t>
        <w:tab/>
        <w:br/>
        <w:tab/>
        <w:t xml:space="preserve"> </w:t>
        <w:tab/>
        <w:br/>
        <w:tab/>
        <w:t xml:space="preserve">Касационното обжалване е допуснато с определение № 763 от 25 октомври 2019 г. по настоящото дело, за да се провери нарушена ли е практиката на ВКС по въпросите за служебните задължения на съда във връзка с доклада по делото и даване на указания на страните за разпределение на доказателствената тежест, както и за задължението на въззивния съд в решението си да обсъди сторените с въззивната жалба оплаквания, доводи и възражения на страните. Основанието за допускане на касационното обжалване е намерено в разрешенията, дадени от ВКС в т. 2 от ТР № 1/2013 г., ОСГТК, решение № 97 по гр. д. № 3224/2017 г., IV г. о., решение № 192 по т. д. № 44/2017 г., I т. о. В сочената съдебна практика, прилагана и в съдебните актове на настоящия съдебен състав, се възприема разбирането, че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реплики, дуплики и т. н.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Когато във въззивната жалба или отговора страната се позове на допуснати от първата инстанция нарушения във връзка с доклада, ако прецени тези оплаквания за основателни,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w:t>
        <w:tab/>
        <w:br/>
        <w:tab/>
        <w:t xml:space="preserve"> </w:t>
        <w:tab/>
        <w:br/>
        <w:tab/>
        <w:t xml:space="preserve">Касационната жалба е основателна.</w:t>
        <w:tab/>
        <w:br/>
        <w:tab/>
        <w:t xml:space="preserve"> </w:t>
        <w:tab/>
        <w:br/>
        <w:tab/>
        <w:t xml:space="preserve">Във връзка с основния спорен въпрос по делото – как следва да се определят разходите на касаторите за периода 2012-2014 г., в който те са работили в Германия, в обжалваното решение се приема, че първоинстанционният съд, приемайки като база статистическите данни от Евростат, е процедирал в съответствие с § 1, т. 5 ДР ЗОПДНПИ отм., предвиждащ приложението на данните от статистиката при определяне обичайните потребителски разходи на домакинството, доколкото съгласно Регламент (ЕО) № 223/2009 г. на Европейския парламент и на Съвета на Европа от 11.03.2009 г. Евростат е органът, който разработва, изготвя и разпространява европейска статистика, а Националният статистически институт е органът, който координира всички дейности на национално равнище, касаещи разработването, изготвянето и разпространението на европейска статистика, определени в Европейската статистическа програма.</w:t>
        <w:tab/>
        <w:br/>
        <w:tab/>
        <w:t xml:space="preserve"> </w:t>
        <w:tab/>
        <w:br/>
        <w:tab/>
        <w:t xml:space="preserve">В доклада по делото, при допускане изготвянето на счетоводна експертиза за установяване несъответствието на имуществото на касаторите, на вещото лице е дадена задача да определи какви са обичайните разходи за издръжка на домакинството, съобразно броя на членовете на семейството по години съобразно данните от Националния статистически институт, както и на нетните им доходи, като съобрази писмени доказателства за реализирани доходи от трудово правоотношение във ФР Германия. При разпределяне на доказателствената тежест, на касаторите е указано, че следва да докажат възраженията си, че доходите, с които е придобито имуществото, са от законен източник. Ищецът е поискал допускане на допълнителна задача на вещото лице да бъдат включени разходите за издръжка по Евростат за периода 10.01.2012 г. – м. юли 2014 г., за който ответниците по иска твърдят, че са пребивавали и работили в Германия. Към искането е представено фотокопие от интернет източник, и съдът е допуснал тази допълнителна задача. Изрично във въззивната жалба се твърди, че единственият измерител за „обичайни разходи“ по смисъла на § 1, т. 6 ДР ЗОПДНПИ отм., са данните на Националния статистически институт, и те не могат да се определят по данни на Евростат, и се сочи, че на ответниците по иска не е указано събиране на доказателства за „обичайни разходи“, а съдът е приел, че ответниците не са представили доказателства за твърденията си, че са живели в Германия при много по-нисък от обичайния за страната стандарт. Искането за допускане на гласни доказателства в тази връзка е оставено без уважение от въззивния съд по съображение, че е несвоевременно.</w:t>
        <w:tab/>
        <w:br/>
        <w:tab/>
        <w:t xml:space="preserve"> </w:t>
        <w:tab/>
        <w:br/>
        <w:tab/>
        <w:t xml:space="preserve">Допуснато е съществено нарушение на съдопроизводствените правила, изразило се в липса на указание до касаторите, че тяхна е доказателствената тежест да установят обстоятелствата относно техния стандарт на живот за времето на пребиваването им в Германия (указано е на ответниците, че в тяхна тежест е да установят законния произход на получените доходи), респективно – да се съберат съответните доказателства, за да може да се съпоставят тези данни с установените статистически данни за разходите на домакинство при пребиваване в Германия за съответния период. В нарушение на съдопроизводствените правила въззивният съд е приел наличието на преклузия по смисъла на чл. 266, ал. 1 ГПК за събиране на доказателства, след като първата инстанция е мотивирала решението с липсата на доказателства за твърдението за живот при много по-нисък от обичайния за Германия стандарт и без лицата да извършват обичайно необходимите разходи за живот, и при посочено оплакване в този смисъл пред въззивния съд. Въззивният съд е трябвало да прецени, че поради непълнота на доклада на страните следва да се укаже възможността да предприемат процесуални действия по посочване на относими за делото доказателства, тъй като е налице извинителна причина по смисъла на чл. 266, ал. 3 ГПК за допускане на съответните доказателства за първи път във въззивното производство. Едва след събиране на доказателствата, съдът следва да пристъпи към постановяване на решение и даване на отговор на оплакванията и възраженията на страните. Ето защо се налага обжалваното решение да бъде отменено при условията на чл. 293, ал. 3 ГПК, и делото се върне на въззивния съд за ново разглеждане.</w:t>
        <w:tab/>
        <w:br/>
        <w:tab/>
        <w:t xml:space="preserve"> </w:t>
        <w:tab/>
        <w:br/>
        <w:tab/>
        <w:t xml:space="preserve">По исканията за разноски и по дължимите държавни такси ще се произнесе въззивният съд в съответствие с чл. 294, ал. 2 ГПК. </w:t>
        <w:tab/>
        <w:br/>
        <w:tab/>
        <w:t xml:space="preserve"> </w:t>
        <w:tab/>
        <w:br/>
        <w:tab/>
        <w:t xml:space="preserve">Мотивиран от изложеното, Върховния касационен съд, състав на IV г. о., </w:t>
        <w:tab/>
        <w:br/>
        <w:tab/>
        <w:t xml:space="preserve"> </w:t>
        <w:tab/>
        <w:br/>
        <w:tab/>
        <w:t xml:space="preserve">РЕШИ: </w:t>
        <w:tab/>
        <w:br/>
        <w:tab/>
        <w:t xml:space="preserve"> </w:t>
        <w:tab/>
        <w:br/>
        <w:tab/>
        <w:t xml:space="preserve">ОТМЕНЯ решение № 172 от 28 декември 2018 г., постановено по в. гр. д. № 505/2018 г. по описа на апелативния съд в гр.Варна.</w:t>
        <w:tab/>
        <w:br/>
        <w:tab/>
        <w:t xml:space="preserve"> </w:t>
        <w:tab/>
        <w:br/>
        <w:tab/>
        <w:t xml:space="preserve">ВРЪЩА делото за ново разглеждане от друг състав на въззивния апелативен съд в гр.Варна.</w:t>
        <w:tab/>
        <w:br/>
        <w:tab/>
        <w:t xml:space="preserve"> </w:t>
        <w:tab/>
        <w:br/>
        <w:tab/>
        <w:t xml:space="preserve">Решението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