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№85/24.04.2020 по гр. д. №138/2020 на ВКС, ГК, IV г.о.,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85</w:t>
        <w:tab/>
        <w:br/>
        <w:tab/>
        <w:t xml:space="preserve"> </w:t>
        <w:tab/>
        <w:br/>
        <w:tab/>
        <w:t xml:space="preserve">гр. София, 24.4.2020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тридесети март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М. Ф</w:t>
        <w:tab/>
        <w:br/>
        <w:tab/>
        <w:t xml:space="preserve"> </w:t>
        <w:tab/>
        <w:br/>
        <w:tab/>
        <w:t xml:space="preserve"> 2. В. П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138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 Образувано е по молба на М. В. Г. с направено искане за допълване на постановеното по делото определение с присъждане на направените разноски за това производство.</w:t>
        <w:tab/>
        <w:br/>
        <w:tab/>
        <w:t xml:space="preserve"> </w:t>
        <w:tab/>
        <w:br/>
        <w:tab/>
        <w:t xml:space="preserve"> Ответникът оспорва молбата, като прави и възражение за прекомерност на адвокатското възнаграждение, заплатено от молителката.</w:t>
        <w:tab/>
        <w:br/>
        <w:tab/>
        <w:t xml:space="preserve"> </w:t>
        <w:tab/>
        <w:br/>
        <w:tab/>
        <w:t xml:space="preserve"> Молбата е подадена в срок и е процесуално допустима.</w:t>
        <w:tab/>
        <w:br/>
        <w:tab/>
        <w:t xml:space="preserve"> </w:t>
        <w:tab/>
        <w:br/>
        <w:tab/>
        <w:t xml:space="preserve"> Действително, в мотивите на определението, съдът е посочил, че в полза на ответника по частната жалба се дължат разноски, представляващи заплатено от страната адвокатско възнаграждение, поради което молбата е основателна. От друга страна, ответникът по молбата прави възражение за прекомерност на договореното и заплатено адвокатско възнаграждение в размер на 600 лева.</w:t>
        <w:tab/>
        <w:br/>
        <w:tab/>
        <w:t xml:space="preserve"> </w:t>
        <w:tab/>
        <w:br/>
        <w:tab/>
        <w:t xml:space="preserve"> Съгласно разпоредбата на чл. 7, ал. 1, т. 7 от Наредба №1 за минималните размери на адвокатските възнаграждения, минималния размер на адвокатското възнаграждение в случая следва да е в размер на 200 лева, като с оглед сложността на делото и обема на осъществената защита – изготвяне на отговор на частната жалба, съдът приема, че договореното възнаграждение в размер на 600 лева е прекомерно и следва да се намали до размер на 200 лева.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ДОПЪЛВА определение № 46/03.02.2020 г., постановено по гр. д.№ 138/2020 по описа на ВКС, ІV гр. отд. както следва:</w:t>
        <w:tab/>
        <w:br/>
        <w:tab/>
        <w:t xml:space="preserve"> </w:t>
        <w:tab/>
        <w:br/>
        <w:tab/>
        <w:t xml:space="preserve"> ОСЪЖДА М. М. Г. да заплати на М. В. Г. на основание чл. 78, ал. 3 ГПК сумата 200 /двеста/ лева.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