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№3283/06.12.2024 по търг. д. №1356/2023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3283</w:t>
        <w:tab/>
        <w:br/>
        <w:tab/>
        <w:t xml:space="preserve"/>
        <w:tab/>
        <w:br/>
        <w:tab/>
        <w:t xml:space="preserve">гр. София, 06.12.2024г.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втори декември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1356 по описа за 2023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ищцата Е. А. срещу въззивно решение на Софийски градски съд.</w:t>
        <w:tab/>
        <w:br/>
        <w:tab/>
        <w:t xml:space="preserve"/>
        <w:tab/>
        <w:br/>
        <w:tab/>
        <w:t xml:space="preserve">Ответникът „Фронтекс Интернешънъл“ ЕАД оспорва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С определение от 08.03.2024 г. производството е спряно на основание чл. 292 ГПК до приключване на тълк. д. № 2/2023 г. на ВКС-ОСГТК. Предвид постановяването на тълкувателното решение производството следва да бъде възобновено.</w:t>
        <w:tab/>
        <w:br/>
        <w:tab/>
        <w:t xml:space="preserve"/>
        <w:tab/>
        <w:br/>
        <w:tab/>
        <w:t xml:space="preserve">По жалба на ответника въззивният съд е отменил първоинстанционното решение и е отхвърлил предявените искове по чл. 439 ГПК за установяване на несъществуването на вземания по влязла в сила заповед за незабавно изпълнение, произтичащи от договор за банков кредит.</w:t>
        <w:tab/>
        <w:br/>
        <w:tab/>
        <w:t xml:space="preserve"/>
        <w:tab/>
        <w:br/>
        <w:tab/>
        <w:t xml:space="preserve">За да намери исковете за неоснователни, въззивният съд е приел, че съобщаването, респ. липсата на такова, на извършеното в хода на изпълнителното производство прехвърляне на вземанията с договор за цесия, от страна на цесионера до длъжника, не представлява новонастъпил факт по смисъла на чл. 439 ГПК, тъй като не е от значение за възникването на спорното право.</w:t>
        <w:tab/>
        <w:br/>
        <w:tab/>
        <w:t xml:space="preserve"/>
        <w:tab/>
        <w:br/>
        <w:tab/>
        <w:t xml:space="preserve">По възражението за изтекла погасителна давност съдът е приел, че първоначално изпълнително производство е било образувано на 11.03.2009 г., след което и съгласно т. 10 от ТР № 2/2013 на ВКС-ОСГТК давността многократно е била прекъсвана с искането, респ. извършването, на редица изпълнителни действия, а именно: запор върху трудово възнаграждение, поискан на 11.03.2009 г. и наложен на 19.03.2009 г.; запор върху банкови сметки от 31.08.2009 г.; запори върху банкови сметки в периода 30.01.2012 г. - 13.02.2012 г.; възбрана върху недвижим имот от 30.05.2014 г.; искания за конкретни изпълнителни действия от 28.07.2015 г. (за налагане на запор върху трудово възнаграждение) и 08.12.2017 г. (за налагане на запори върху банкови сметки и за опис на движими вещи). Приел е също, че на 22.07.2020 г. изпълнителното производство е било прекратено по искане на взискателя, а ново е било образувано на същата дата с искане за предприемане на определен изпълнителен способ. Изложил е и съображения, че в конкретния случай въпросът за евентуална перемпция на изпълнителното производство по чл. 433, ал. 1, т. 8 ГПК е без значение, тъй като перемпцията на изпълнителното производство не се отразява на погасителната давност, която тече от последното прекъсване с надлежно извършено изпълнително действие или признание на длъжника.</w:t>
        <w:tab/>
        <w:br/>
        <w:tab/>
        <w:t xml:space="preserve"/>
        <w:tab/>
        <w:br/>
        <w:tab/>
        <w:t xml:space="preserve">Допускане на касационно обжалване се иска на основанията по чл. 280, ал. 2, пр. 3 и чл. 280, ал. 1, т. 1 ГПК. Поддържа се, че въззивният съд се е произнесъл по въпросите:</w:t>
        <w:tab/>
        <w:br/>
        <w:tab/>
        <w:t xml:space="preserve"/>
        <w:tab/>
        <w:br/>
        <w:tab/>
        <w:t xml:space="preserve">- погасителната давност прекъсва ли се от изпълнително действие, извършено по изпълнително дело, по което е настъпила перемпция, и</w:t>
        <w:tab/>
        <w:br/>
        <w:tab/>
        <w:t xml:space="preserve"/>
        <w:tab/>
        <w:br/>
        <w:tab/>
        <w:t xml:space="preserve">- допустимо ли е, при изрично дадените с т. 10 и т. 14 от ТР № 2/2013 на ВКС-ОСГТК разяснения, въззивният съд да приеме, че образуването на изпълнително дело и конституирането на нов взискател представляват действия, които прекъсват давността.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Същевременно нито в касационната жалба, нито в изложението по чл. 280 ГПК са изложени конкретни доводи за обосноваване на наличието на квалифицираната форма на неправилност по чл. 280, ал. 2, пр. 3 ГПК, поради което на това основание касационното обжалване не може да бъде допуснато.</w:t>
        <w:tab/>
        <w:br/>
        <w:tab/>
        <w:t xml:space="preserve"/>
        <w:tab/>
        <w:br/>
        <w:tab/>
        <w:t xml:space="preserve">Първият от така формулираните въпроси отговаря на общото изискване по чл. 280, ал. 1 ГПК съобразно разясненията по т. 1 от ТР № 1/2009 на ВКС-ОСГТК и с оглед изложения в мотивите решаващ правен извод, че перемпцията е без значение за давността, за чието прекъсване е от значение надлежното извършване на съответното изпълнително действие. По този въпрос обаче отсъства специалната предпоставка по т. 1 на чл. 280, ал. 1 ГПК, тъй като приетото от въззивния съд разрешение е в съответствие с установеното с т. 3 от ТР № 2/2023 г. на ВКС-ОСГТК задължително тълкуване, съгласно което погасителната давност се прекъсва от изпълнително действие, извършено по изпълнително дело, по което е настъпила перемпция.</w:t>
        <w:tab/>
        <w:br/>
        <w:tab/>
        <w:t xml:space="preserve"/>
        <w:tab/>
        <w:br/>
        <w:tab/>
        <w:t xml:space="preserve">Вторият въпрос не удовлетворява общото изискване по чл. 280, ал. 1 ГПК съобразно разясненията по т. 1 от ТР № 1/2009 г. на ВКС-ОСГТК да е обусловил правните изводи на въззивния съд. Решаващият извод за неизтекла погасителна давност е основан върху констатацията за многократни прекъсвания на давността посредством исканията за предприемане, респ. извършването, на конкретни изпълнителни действия, подробно проследени от въззивния съд, без да е прието давността да е била прекъсната само с образуването на изпълнителното производство, респ. само с встъпването на цесионера като взискател. Така съдът е приел, че с молбата за встъпване новият взискател е възложил на съдебния изпълнител правата по чл. 18 ЗЧСИ, в резултат на което възбрана върху недвижим имот е наложена на 30.05.2014 г. при установено предходно прекъсване на давността чрез запор върху банкови сметки на 13.02.2012 г., т. е. преди изтичането на 5 години. По отношение на новообразуваното изпълнително дело съдът не е приел прекъсване на давността само на основание молбата за образуване, а с оглед съдържащите се в нея възлагане по чл. 18 ЗЧСИ и искане за прилагане на изпълнителни способи (запори върху трудови възнаграждения, банкови сметки и вземания от трети лица, както и възбрана върху недвижими имоти).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8 ГПК вр. чл. 25, ал. 1 НЗПП и с оглед направеното в отговора на жалбата искане жалбоподателят следва да заплати на ответника юрисконсултско възнаграждение в размер на 100 лв.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ОПРЕДЕЛИ:Възобновява производството по т. д. № 1356/2023 г. по описа на ВКС, I т. о.</w:t>
        <w:tab/>
        <w:br/>
        <w:tab/>
        <w:t xml:space="preserve"/>
        <w:tab/>
        <w:br/>
        <w:tab/>
        <w:t xml:space="preserve">Не допуска касационно обжалване на решение № 1634/30.03.2023 г. по гр. д. № 5016/2022 г. по описа на Софийски градски съд.</w:t>
        <w:tab/>
        <w:br/>
        <w:tab/>
        <w:t xml:space="preserve"/>
        <w:tab/>
        <w:br/>
        <w:tab/>
        <w:t xml:space="preserve">Осъжда Е. Г. А., ЕГН [ЕГН], [населено място], [улица], да заплати на „Фронтекс Интернешънъл“ ЕАД, ЕИК[ЕИК], [населено място], [улица]-115, на основание чл. 78, ал. 8 ГПК юрисконсултско възнаграждение в размер на 100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