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№6043/03.12.2021 по ч.гр.д. №4391/2021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60433</w:t>
        <w:tab/>
        <w:br/>
        <w:tab/>
        <w:t xml:space="preserve"> </w:t>
        <w:tab/>
        <w:br/>
        <w:tab/>
        <w:t xml:space="preserve">София, 03.12.2021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трети ноември,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МАЙЯ РУСЕВА</w:t>
        <w:tab/>
        <w:br/>
        <w:tab/>
        <w:t xml:space="preserve"/>
        <w:tab/>
        <w:br/>
        <w:tab/>
        <w:t xml:space="preserve">изслуша докладваното от съдията М. П</w:t>
        <w:tab/>
        <w:br/>
        <w:tab/>
        <w:t xml:space="preserve"> </w:t>
        <w:tab/>
        <w:br/>
        <w:tab/>
        <w:t xml:space="preserve">ч. гр. дело №4391/2021 г.</w:t>
        <w:tab/>
        <w:br/>
        <w:tab/>
        <w:t xml:space="preserve"> </w:t>
        <w:tab/>
        <w:br/>
        <w:tab/>
        <w:t xml:space="preserve"> Производството е образувано по частна жалба на Комисията за противодействие на корупцията и за отнемане на незаконно придобитото имущество, [населено място], срещу определение №2526 от 30.09.2021 г. по ч. гр. д. № 2784/2021 г. на Софийския апелативен съд, с което е оставена без разглеждане частната и жалба срещу определение №272177 от 23.07.2021 г. по гр. дело №7117/2018 г. на Софийския градски съд в частта, с която е оставена без уважение молбата на КПКОНПИ по чл. 163 ЗПКОНПИ с искане за разрешение от съда да бъде продаден лек автомобил „Мерцедес“, рег. [рег. номер на МПС]. </w:t>
        <w:tab/>
        <w:br/>
        <w:tab/>
        <w:t xml:space="preserve"> </w:t>
        <w:tab/>
        <w:br/>
        <w:tab/>
        <w:t xml:space="preserve">Жалбоподателят излага доводи, че обжалваното определение е неправилно.</w:t>
        <w:tab/>
        <w:br/>
        <w:tab/>
        <w:t xml:space="preserve"> </w:t>
        <w:tab/>
        <w:br/>
        <w:tab/>
        <w:t xml:space="preserve">Ответниците по частната жалба В. В. В. и С. А. И.-В., двамата от [населено място], оспорват жалбата. Претендират деловодни разноски.</w:t>
        <w:tab/>
        <w:br/>
        <w:tab/>
        <w:t xml:space="preserve"> </w:t>
        <w:tab/>
        <w:br/>
        <w:tab/>
        <w:t xml:space="preserve">Подадената частна жалба е допустима, а разгледана по същество е неоснователна.</w:t>
        <w:tab/>
        <w:br/>
        <w:tab/>
        <w:t xml:space="preserve"> </w:t>
        <w:tab/>
        <w:br/>
        <w:tab/>
        <w:t xml:space="preserve"> Софийският апелативен съд е приел, че първоинстанционното определение, постановено по реда на чл. 163 ЗПКОНПИ, не подлежи на обжалване, защото не е преграждащо, нито обжалването му е предвидено изрично в закона.</w:t>
        <w:tab/>
        <w:br/>
        <w:tab/>
        <w:t xml:space="preserve"> </w:t>
        <w:tab/>
        <w:br/>
        <w:tab/>
        <w:t xml:space="preserve"> Правилно е прието в обжалваното определение, че не е предвиден процесуален ред за обжалване на определението, постановено по реда на чл. 163 ЗПКОНПИ. Според възможността и формите на контрол върху определенията на съда в гражданския процес, те се подразделят на три групи: определения, които не подлежат на инстанционен контрол, определения, които подлежат на контрол заедно с обжалваното решение и определения, които подлежат на отделно обжалване с частна жалба. От инстанционен контрол са изключени определенията, с които съдът разрешава въпроси, които законодателят е оставил на неговата свободна преценка. Разрешаването на тези въпроси е предоставено изцяло на преценката на съда, пред който делото е висящо. Дори крайният акт да подлежи на обжалване, разрешенията по тези въпроси не го опорочават и по-горният съд не може да упражни никакъв контрол върху тях. </w:t>
        <w:tab/>
        <w:br/>
        <w:tab/>
        <w:t xml:space="preserve"> </w:t>
        <w:tab/>
        <w:br/>
        <w:tab/>
        <w:t xml:space="preserve"> Ето защо частната жалба следва да бъде оставена без уважение, а обжалваното определение трябва да бъде потвърдено.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определение №2526 от 30.09.2021 г. по ч. гр. д. № 2784/2021 г. на Софийския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