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№1/04.01.2013 по гр. д. №825/2012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</w:t>
        <w:tab/>
        <w:br/>
        <w:tab/>
        <w:t xml:space="preserve"/>
        <w:tab/>
        <w:br/>
        <w:tab/>
        <w:t xml:space="preserve"> София, 04.01.2013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д.825 по описа за 2012г.,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С решение №4857 от 03.07.2012г. по гр. д.№7969/10г. на Софийски градски съд е оставено в сила решението от 23.04.2010г. по гр. д.№26501/07г. на Софийски районен съд, с което са били отхвърлени предявените от В. Т. В., К. П. В., И. П. В., Ж. И. Ф., А. Б. К. /</w:t>
        <w:tab/>
        <w:br/>
        <w:tab/>
        <w:t xml:space="preserve"> </w:t>
        <w:tab/>
        <w:br/>
        <w:tab/>
        <w:t xml:space="preserve">починала, заместена от наследниците си Й. А., М. Б. А. и А. А.</w:t>
        <w:tab/>
        <w:br/>
        <w:tab/>
        <w:t xml:space="preserve"> </w:t>
        <w:tab/>
        <w:br/>
        <w:tab/>
        <w:t xml:space="preserve">/, М. П. К.-В., В. Г. Л. /</w:t>
        <w:tab/>
        <w:br/>
        <w:tab/>
        <w:t xml:space="preserve"> </w:t>
        <w:tab/>
        <w:br/>
        <w:tab/>
        <w:t xml:space="preserve">починала, заместена от наследниците си Л. А. Ш.-Т., К. П. В. и И. П. В.</w:t>
        <w:tab/>
        <w:br/>
        <w:tab/>
        <w:t xml:space="preserve"> </w:t>
        <w:tab/>
        <w:br/>
        <w:tab/>
        <w:t xml:space="preserve">/, Л. А. Ш. и Ц. С. Х. срещу държавата чрез МРРБ и срещу С. искове за установяване на собствеността на ищците върху следните недвижими имоти: ПИ №... с площ от 1974 кв. м. и ПИ №... с площ от 1239кв. м., нанесени в кадастрален лист №569 по плана на [населено място], Ю. градска територия, V част – 1V55.</w:t>
        <w:tab/>
        <w:br/>
        <w:tab/>
        <w:t xml:space="preserve"> </w:t>
        <w:tab/>
        <w:br/>
        <w:tab/>
        <w:t xml:space="preserve"> Въззивният съд е приел, че ищците са наследници на И. П. /П./ В., б. ж. на [населено място], починал през 1931г. Наследодателят е притежавал нива от 10, 8 дка в местността „Б..”,[жк], която е включвала процесните два имота. От тази нива по реда на ЗОЕГПНС са отчуждени както следва: 1/18 от А. Л.; 1/6 от М. Ш. и 1/6 от В. Т.. Останалите идеални части от нивата са завзети от държавата без правно основание. След влизане в сила на ЗВСОНИ, със заповеди на кмета на [община], са деактувани одържавените по ЗОЕГПНС идеални части от неусвоените площи от бившия имот на И. В.. С влязло в сила решение на административния съд е признато правото на обезщетяване на наследниците на общия наследодател по реда на чл. 2, ал. 5 ЗОСОИ, тъй като бившата нива от 10, 8 дка не съществува реално в размерите, в които е била одържавена. </w:t>
        <w:tab/>
        <w:br/>
        <w:tab/>
        <w:t xml:space="preserve"> </w:t>
        <w:tab/>
        <w:br/>
        <w:tab/>
        <w:t xml:space="preserve"> При тези данни от правна страна въззивният съд е приел, че ищците не се легитимират като собственици на процесните имоти. Не са налице предпоставките на чл. 1, ал. 1 и чл. 2, ал. 2 ЗВСОНИ за възстановяване на собствеността, тъй като имотът на общия наследодател не съществува реално в размерите, в които е одържавен.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ищците. Те поддържат, че съдът е допуснал съществени процесуални нарушения. Той не обсъдил всички доказателства по делото и по-конкретно – не отчел обстоятелството, че по реда на чл. 2, ал. 5 ЗОСОИ е било признато право на обезщетяване само на наследниците на К., И. и В. В. за тяхната ид. част от бившия имот, и то чрез отделяне и реално връщане на свободните площи от този имот. Искането за обезщетение по реда на чл. 2, ал. 5 ЗОСОИ е уважено именно защото са били налице предпоставките за възстановяване на собствеността върху свободните площи от бившия имот. Въззивният съд не зачел силата на пресъдено нещо на влязлото в сила решение на административния съд.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 и т. 2 ГПК по следните въпроси:</w:t>
        <w:tab/>
        <w:br/>
        <w:tab/>
        <w:t xml:space="preserve"> </w:t>
        <w:tab/>
        <w:br/>
        <w:tab/>
        <w:t xml:space="preserve"> 1. В кои случаи се счита, че съдът е обсъдил доказателствата поотделно и в тяхната съвкупност, съобразно изискването на чл. 188 ГПК отм. и дали цитирането на доказателствата в мотивите на решението може да се счита за тяхно обсъждане.</w:t>
        <w:tab/>
        <w:br/>
        <w:tab/>
        <w:t xml:space="preserve"> </w:t>
        <w:tab/>
        <w:br/>
        <w:tab/>
        <w:t xml:space="preserve"> 2. Какво е правното значение на издадените от общината и областния управител заповеди за деактуване на идеални части от процесния имот, актувани на основание ЗОЕГПНС и указ и следва ли те да бъдат ценени като признание от страна на ответника за наличие на предпоставки за възстановяване на собствеността.</w:t>
        <w:tab/>
        <w:br/>
        <w:tab/>
        <w:t xml:space="preserve"> </w:t>
        <w:tab/>
        <w:br/>
        <w:tab/>
        <w:t xml:space="preserve"> 3. Дали когато правото на собственост на ищците към момента на съставяне на А. е признато за установено от съда, оборването на неговата доказателствена сила като легитимиращ държавата документ за собственост е основание за уважаване на предявения иск за собственост.</w:t>
        <w:tab/>
        <w:br/>
        <w:tab/>
        <w:t xml:space="preserve"> </w:t>
        <w:tab/>
        <w:br/>
        <w:tab/>
        <w:t xml:space="preserve"> 4. Длъжен ли е съдът при предявен иск за собственост да зачете конститутивното действие и силата на пресъдено нещо на постановеното решение по чл. 2, ал. 5 ЗОСОИ.</w:t>
        <w:tab/>
        <w:br/>
        <w:tab/>
        <w:t xml:space="preserve"> </w:t>
        <w:tab/>
        <w:br/>
        <w:tab/>
        <w:t xml:space="preserve"> 5. Допустимо ли е веднъж одържавен по един ред имот да бъде повторно одържавяван на друго основание. </w:t>
        <w:tab/>
        <w:br/>
        <w:tab/>
        <w:t xml:space="preserve"> </w:t>
        <w:tab/>
        <w:br/>
        <w:tab/>
        <w:t xml:space="preserve"> 6. Налице ли са предпоставки за възстановяване на собствеността, когато само част от одържавения имот съществува реално и е незастроен.</w:t>
        <w:tab/>
        <w:br/>
        <w:tab/>
        <w:t xml:space="preserve"> </w:t>
        <w:tab/>
        <w:br/>
        <w:tab/>
        <w:t xml:space="preserve"> 7. Възниква ли право на обезщетение по ЗОСОИ, ако собствеността е възстановена по силата на ЗВСОНИ от момента на влизането му в сила и кое следва да бъде преценявано първо – предпоставки за възстановяване на собствеността или предпоставки за обезщетяване. </w:t>
        <w:tab/>
        <w:br/>
        <w:tab/>
        <w:t xml:space="preserve"> </w:t>
        <w:tab/>
        <w:br/>
        <w:tab/>
        <w:t xml:space="preserve"> 8. Дали предпоставка за уважаване на искане по чл. 2, ал. 5 ЗОСОИ е съществуването или несъществуването на одържавения имот реално до размера на одържавяването и процедурата по чл. 2, ал. 5 ЗВСОНИ процедура по обезщетение ли е или процедура по реално възстановяване на собствеността. </w:t>
        <w:tab/>
        <w:br/>
        <w:tab/>
        <w:t xml:space="preserve"> </w:t>
        <w:tab/>
        <w:br/>
        <w:tab/>
        <w:t xml:space="preserve"> 9. Счита ли се за възстановена реална част от одържавен имот, която съществува реално и не е засегната от застрояване, мероприятия или права на трети лица, ако за останалата част е получено обезщетение. </w:t>
        <w:tab/>
        <w:br/>
        <w:tab/>
        <w:t xml:space="preserve"> </w:t>
        <w:tab/>
        <w:br/>
        <w:tab/>
        <w:t xml:space="preserve"> 10. В кои случаи получаването на обезщетение може да се счита за пречка за реално възстановяване на собствеността.</w:t>
        <w:tab/>
        <w:br/>
        <w:tab/>
        <w:t xml:space="preserve"> </w:t>
        <w:tab/>
        <w:br/>
        <w:tab/>
        <w:t xml:space="preserve"> 11. Към кой момент съдът следва да прецени дали са налице предпоставки за възстановяване на собствеността по ЗВСОНИ.</w:t>
        <w:tab/>
        <w:br/>
        <w:tab/>
        <w:t xml:space="preserve"> </w:t>
        <w:tab/>
        <w:br/>
        <w:tab/>
        <w:t xml:space="preserve"> 12. В кои случаи са налице предпоставки за провеждане на процедура по чл. 2, ал. 5 ЗОСОИ.</w:t>
        <w:tab/>
        <w:br/>
        <w:tab/>
        <w:t xml:space="preserve"> </w:t>
        <w:tab/>
        <w:br/>
        <w:tab/>
        <w:t xml:space="preserve"> 13. Може ли материалноправна норма, на която законодателят не е придал обратно действие, да отнеме вече възникнали права преди приемането и влизането и в сила.</w:t>
        <w:tab/>
        <w:br/>
        <w:tab/>
        <w:t xml:space="preserve"> </w:t>
        <w:tab/>
        <w:br/>
        <w:tab/>
        <w:t xml:space="preserve"> Основанието по чл. 280, ал. 1, т. 3 ГПК се поддържа по въпросите, свързани с прилагането на чл. 5, ал. 2 ЗОСОИ.</w:t>
        <w:tab/>
        <w:br/>
        <w:tab/>
        <w:t xml:space="preserve"> </w:t>
        <w:tab/>
        <w:br/>
        <w:tab/>
        <w:t xml:space="preserve"> Държавата, представлявана от министъра на регионалното развитие и благоустройството, оспорва жалбата. Счита, че тя не следва да се допуска до разглеждане по същество и че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по шестия въпрос е налице основанието по чл. 280, ал. 1, т. 1 ГПК, което обуславя допустимост на касационното обжалване.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№4857 от 03.07.2012г. по гр. д.№7969/10г. на Софийски градски съд. </w:t>
        <w:tab/>
        <w:br/>
        <w:tab/>
        <w:t xml:space="preserve"> </w:t>
        <w:tab/>
        <w:br/>
        <w:tab/>
        <w:t xml:space="preserve"> Указва на жалбоподателите в едноседмичен срок от съобщението да внесат по сметка на ВКС държавна такса в размер на 760лв. и да представят по делото вносната бележка, в противен случай жалбата ще бъде върната.</w:t>
        <w:tab/>
        <w:br/>
        <w:tab/>
        <w:t xml:space="preserve"> </w:t>
        <w:tab/>
        <w:br/>
        <w:tab/>
        <w:t xml:space="preserve"> След представяне на вносната бележка делото да се докладва на председателя на първо гражданско отделение на ВКС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