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№130/28.03.2012 по гр. д. №705/2010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Мария Яначкова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705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пълномощника на Б. И. Д., Я. И. И.,Т. И. Р.,В. И. Д. и С. И. Н. за допълване на постановеното от ВКС по настоящето дело решение в частта му за разноските, като в тяхна полза бъдат присъдени направените по делото разноски съобразно с уважената част от предявения от тях иск.</w:t>
        <w:tab/>
        <w:br/>
        <w:tab/>
        <w:t xml:space="preserve"> </w:t>
        <w:tab/>
        <w:br/>
        <w:tab/>
        <w:t xml:space="preserve"> Ответната страна не изразява становище по така направеното искане. 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С решение №168/26.05.2011г.,постановено по настоящето дело, въззивното решение на Бургаския окръжен съд, постановено на 21.12.2009г. по гр. д.№258/2009г. е отменено частично в частта за предаване владението на процесните недвижими имоти над идеална част и вместо това предявеният от Б. И. Д.,Я. И. И.,Т. И. Р.,В. И. Д. и С. И. Н. ревандикационен иск е отхвърлен за идеална част от тези имоти. Разноски съобразно с отхвърлената част от иска са присъдени в полза на касаторите, имащи качеството ответници по предявения иск. В полза на молителите-ответници по касационна жалба, имащи качеството ищци по предявения иск, разноски не са присъдени.</w:t>
        <w:tab/>
        <w:br/>
        <w:tab/>
        <w:t xml:space="preserve"> </w:t>
        <w:tab/>
        <w:br/>
        <w:tab/>
        <w:t xml:space="preserve">Искане за присъждане на направените по делото разноски по делото е направено само от касаторите А. Г. А.,Д. Г. С.,Й. Г. Н.,Т. С. К. и К. С. А.. В подадения от молителите чрез техния пълномощник адв.Л. Ц. отговор по касационна жалба искане за присъждане на разноски не е направено.Липсва и списък на направените разноски по чл. 80 ГПК,поради което настоящият състав приема, че не са налице предпоставки за допълване на постановеното по делото решение в частта му за разноските-съдът дължи произнасяне за направените разноски само при наличие на съответно искане. 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Я. И. И.,Т. И. Р.,В. И. Д.,Б. И. Д. и С. И. Н. за допълване на решение №168/26.05.2011г.,постановено от ВКС,ІІ ГО по гр. д.№705/2010г. в частта му за разноските.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