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№3308/09.12.2024 по търг. д. №399/2024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3308</w:t>
        <w:tab/>
        <w:br/>
        <w:tab/>
        <w:t xml:space="preserve"/>
        <w:tab/>
        <w:br/>
        <w:tab/>
        <w:t xml:space="preserve"> [населено място], 09.12.2024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трети декември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 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д.№399/24г.,за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Образувано е по молба вх.№18598/30.10.24г. на „Пътстрой – Варна“ЕООД и „Елит пътища БГ“ЕООД , с която е поискано съдът да допълни определение №2704/17.10.2024г. по т. д.№399/24г., като им присъди направените по делото разноски в размери по 10 404 лв. на всеки от тях, представляващи платено адвокатско възнаграждение за производството пред ВКС. </w:t>
        <w:tab/>
        <w:br/>
        <w:tab/>
        <w:t xml:space="preserve"/>
        <w:tab/>
        <w:br/>
        <w:tab/>
        <w:t xml:space="preserve"> В законоустановения срок насрещната по молбата страна Министерство на културата на Република България е направила възражение за прекомерност по чл.78 ал.5 ГПК.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допустима, а по същество – и частично основателна.</w:t>
        <w:tab/>
        <w:br/>
        <w:tab/>
        <w:t xml:space="preserve"/>
        <w:tab/>
        <w:br/>
        <w:tab/>
        <w:t xml:space="preserve"> Видно от данните по делото, производството пред настоящия състав е било образувано по касационна жалба на Министерство на културата на Република България срещу въззивното решение в частта, с която е потвърдено първоинстанционното решение за осъждане на министерството да заплати на всеки от ищците суми в общи размери по 143 838,23 лв. Срещу касационната жалба е подаден общ писмен отговор от насрещните по нея страни „Пътстрой – Варна“ЕООД и „Елит пътища БГ“ЕООД, депозиран чрез упълномощения от тях адв.Д. Т., в който е направено искане за присъждане на разноски за производството.</w:t>
        <w:tab/>
        <w:br/>
        <w:tab/>
        <w:t xml:space="preserve"/>
        <w:tab/>
        <w:br/>
        <w:tab/>
        <w:t xml:space="preserve">С допълнителна молба ответниците по касационната жалба са представили списък на разноски, с приложени към него два договора за правна защита и съдействие, като във всеки от тях е уговорено адвокатско възнаграждение в размери от по 10 404 лв. за изготвяне на отговор на касационната жалба и процесуално представителство пред ВКС. Представени са и платежни документи, удостоверяващи извършени по сметката на процесуалния представител на дружеството плащания на две суми по 10 404 лв. </w:t>
        <w:tab/>
        <w:br/>
        <w:tab/>
        <w:t xml:space="preserve"/>
        <w:tab/>
        <w:br/>
        <w:tab/>
        <w:t xml:space="preserve">По подадена от Министерство на културата на Република България частна касационна жалба, която е била предмет на разглеждане от касационната инстанция по същото дело също е подаден общ отговор от процесуалния представител на дружествата – ищци в първоинстанционното производство.</w:t>
        <w:tab/>
        <w:br/>
        <w:tab/>
        <w:t xml:space="preserve"/>
        <w:tab/>
        <w:br/>
        <w:tab/>
        <w:t xml:space="preserve"> С постановеното от състава на ВКС определение по чл.288 касационната жалба на Министерство на културата на Република България не е допусната до разглеждане по същество. В определението липсва произнасяне по разноските за касационното производство, направени от насрещните страни, които, с оглед изхода на спора са принципно дължими. Поради това съставът следва да постанови определение по реда на чл.248 ГПК, с което да допълни определението си от 17.10.2024г., като присъди в полза на „Пътстрой – Варна“ЕООД и „Елит пътища БГ“ЕООД разноски за адвокатско възнаграждение.</w:t>
        <w:tab/>
        <w:br/>
        <w:tab/>
        <w:t xml:space="preserve"/>
        <w:tab/>
        <w:br/>
        <w:tab/>
        <w:t xml:space="preserve"> При определянето на размера, в който същите подлежат на възстановяване на страните, в чиято полза е изходът на делото, направеното от касатора възражение за прекомерност следва да бъде споделено. С разпоредбата на чл.78 ал.5 ГПК законодателят е възложил в правомощие на съда да присъди на спечелилата делото страна разноски за адвокатско възнаграждение в намален до съответния минимален размер, определен с Наредба №1/2004г. за минималните размери на адвокатските възнаграждения тогава, когато констатира несъответствие между платеното такова и действителната фактическа и правна сложност на делото. </w:t>
        <w:tab/>
        <w:br/>
        <w:tab/>
        <w:t xml:space="preserve"/>
        <w:tab/>
        <w:br/>
        <w:tab/>
        <w:t xml:space="preserve">Обжалваемият материален интерес по делото пред касационната инстанция е по 143 838,23 лв. по всеки от исковете на ищците. Възнаграждението на адвоката е начислено спрямо този интерес и съгласно чл.7 ал.2 т.4 от Наредба №1/2004г. /в редакцията й от 04.11.2022г., действаща към датата на уговарянето и плащането му/. Съдът съобразява решение на СЕС от 25.01.2024г. по дело С-438/22 по преюдициално запитване, с което се приема, че посочените в изменената с ДВ бр.88/04.11.2022г.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ЕС. Поради това при определянето на размера на адвокатското възнаграждение, подлежащ на възстановяване на молителите, настоящият състав взема предвид обстоятелствата, че спорът е приключил пред касационната инстанция в рамките на първата фаза от касационното производство, като процесуално представителство извън подаването на отговорите не е осъществено срещу уговорения и платен хонорар; същевременно в отговорите (на касационната и на частната касационна жалба) процесуалният представител на двете дружества е изложил общи за тях възражения и доводи, респ. количеството на извършената работа не отговаря на двойно получения от него хонорар. С оглед тези критерии намира за разумно дължимо от загубилата делото страна адвокатско възнаграждение в размер на по 5000 лв. за всяка от страните </w:t>
        <w:tab/>
        <w:br/>
        <w:tab/>
        <w:t xml:space="preserve"/>
        <w:tab/>
        <w:br/>
        <w:tab/>
        <w:t xml:space="preserve">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№2704/17.10.2024г. по т. д.№399/24г. по описа на Върховен касационен съд Търговска колегия Второ отделение като:</w:t>
        <w:tab/>
        <w:br/>
        <w:tab/>
        <w:t xml:space="preserve"/>
        <w:tab/>
        <w:br/>
        <w:tab/>
        <w:t xml:space="preserve">ОСЪЖДА Министерство на културата на Република България със седалище [населено място] [улица] да заплати на „Пътстрой-Варна“ЕООД с ЕИК[ЕИК], седалище и адрес на управление [населено място] [улица] ет.5 разноски за производството пред ВКС в размер на 5000 лв.</w:t>
        <w:tab/>
        <w:br/>
        <w:tab/>
        <w:t xml:space="preserve"/>
        <w:tab/>
        <w:br/>
        <w:tab/>
        <w:t xml:space="preserve">ОСЪЖДА Министерство на културата на Република България със седалище [населено място] [улица] да заплати на „Елит пътища БГ“ЕООД с ЕИК[ЕИК], седалище и адрес на управление [населено място] [улица] ет.2 ап.3 разноски за производството пред ВКС в размер на 5000 лв.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