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№5591/03.12.2024 по ч.гр.д. №3869/2024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5591</w:t>
        <w:tab/>
        <w:br/>
        <w:tab/>
        <w:t xml:space="preserve"/>
        <w:tab/>
        <w:br/>
        <w:tab/>
        <w:t xml:space="preserve">гр. С. 03.12.2024 г.</w:t>
        <w:tab/>
        <w:br/>
        <w:tab/>
        <w:t xml:space="preserve"/>
        <w:tab/>
        <w:br/>
        <w:tab/>
        <w:t xml:space="preserve">ВЪРХОВЕН КАСАЦИОНЕН СЪД, 3-ТО ГРАЖДАНСКО ОТДЕЛЕНИЕ 2-РИ СЪСТАВ, в закрито заседание на двадесет и седми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Председател:Марио Първанов</w:t>
        <w:tab/>
        <w:br/>
        <w:tab/>
        <w:t xml:space="preserve"/>
        <w:tab/>
        <w:br/>
        <w:tab/>
        <w:t xml:space="preserve"> Членове:Маргарита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разгледа докладваното от Марио Първанов Частно касационно гражданско дело № 20248003103869 по описа за 2024 година</w:t>
        <w:tab/>
        <w:br/>
        <w:tab/>
        <w:t xml:space="preserve"/>
        <w:tab/>
        <w:br/>
        <w:tab/>
        <w:t xml:space="preserve"> Производството е по чл. 274, ал. 3, т. 2 ГПК.</w:t>
        <w:tab/>
        <w:br/>
        <w:tab/>
        <w:t xml:space="preserve"/>
        <w:tab/>
        <w:br/>
        <w:tab/>
        <w:t xml:space="preserve"> Образувано е по частна касационна жалба на Комисия за отнемане на незаконно придобитото имущество, град С. подадена чрез юрисконсулт Д.М., срещу определение №1528/19.06.2024 год. по ч. гр. д. №1189/2024 г. на Софийския апелативен съд, с което е потвърдено определение №261970/15.03.2024 г. по гр. д. №4072/2021 г. на Софийския градски съд в частта, с която е оставена без уважение молба с правно основание чл. 248 ГПК за изменение на предходно определение на същия съд, с което Комисията е осъдена да заплати деловодни разноски на ответника по иска Р. Б. П. в размер на 12 300 лв., от които 12 000 лв., представляващи платено адвокатско възнаграждение. </w:t>
        <w:tab/>
        <w:br/>
        <w:tab/>
        <w:t xml:space="preserve"/>
        <w:tab/>
        <w:br/>
        <w:tab/>
        <w:t xml:space="preserve"> С обжалваното определение е прието, че на ответника се дължат направените разноски в производството при неговото прекратяване. В Закона за отнемане в полза на държавата на незаконно придобито имущество/отм., 23.01.2018 г. и в Закон за противодействие на корупцията и за отнемане на незаконно придобитото имущество (ред. 30.12.2022 г.) изрично се съдържат норми за присъждане на държавните такси и разноски в зависимост от изхода на спора. В случая производството е приключило с акт за прекратяването му поради отказ от иска на ищеца. Съобразно разпоредбата на чл. 78, ал.4 ГПК ответникът има право на разноски и при прекратяване на делото. Постановеното прекратително определение и своевременно заявеното искане за присъждане на разноски, респ. ангажирането на доказателства, че такива са направени от ответника, правят искането на тази страна основателно. Относно възражението за прекомерност е направен извод, че възнаграждението е съответно на фактическата и правна сложност на делото. Делото е с голям обем доказателства, като по допустимостта и относимостта им към спора пълномощникът на ответника е изразил становище, което предполага запознаване с тях. Заедно с това той е изготвил обстоен и мотивиран отговор на исковата молба и се е явявал в проведените четири открити с. з., в които са събирани доказателства, вкл. и по негови искания. Без значение за основателността на искането за разноски са мотивите, поради които ищецът е направил отказ от иска. </w:t>
        <w:tab/>
        <w:br/>
        <w:tab/>
        <w:t xml:space="preserve"/>
        <w:tab/>
        <w:br/>
        <w:tab/>
        <w:t xml:space="preserve"> В частната касационна жалба се твърди, че обжалваното определение е неправилно. Като основание за допускане на касационно обжалване е посочено това по чл.280, ал.1, т.1, т.2 и т.3 ГПК по въпросите относно начина за определяне на размера на адвокатското възнаграждение при прекратяване на производството поради отказ от иска във връзка с прието тълкувателно решение на ВКС след предявяване на иска, включително и дали то е прекомерно, както и не следва ли отговорността за разноски да се понесе от ответника, ако същият с поведението си е станал причина за предявяването на иска. Сочи се практика на ВКС и на СЕС, на която според касатора въззивното определение противоречи.</w:t>
        <w:tab/>
        <w:br/>
        <w:tab/>
        <w:t xml:space="preserve"/>
        <w:tab/>
        <w:br/>
        <w:tab/>
        <w:t xml:space="preserve"> Ответникът по частната касационна жалба Р. Б. П., град С. оспорва жалбата. Не претендира деловодни разноски. </w:t>
        <w:tab/>
        <w:br/>
        <w:tab/>
        <w:t xml:space="preserve"/>
        <w:tab/>
        <w:br/>
        <w:tab/>
        <w:t xml:space="preserve"> По подадената частна жалба Върховният касационен съд, състав на ІII г. о. намира следното:</w:t>
        <w:tab/>
        <w:br/>
        <w:tab/>
        <w:t xml:space="preserve"/>
        <w:tab/>
        <w:br/>
        <w:tab/>
        <w:t xml:space="preserve"> Частната жалба е депозирана в срока по чл. 275, ал. 1 ГПК и е процесуално допустима.</w:t>
        <w:tab/>
        <w:br/>
        <w:tab/>
        <w:t xml:space="preserve"/>
        <w:tab/>
        <w:br/>
        <w:tab/>
        <w:t xml:space="preserve"> Касаторът обжалва определение на въззивен съд, което не е в отклонение от правилата, гарантиращи валидност и допустимост на съдебните актове. Касационното обжалване може да бъде допуснато ако са налице предпоставките на чл.280, ал.1 ГПК. В случая обаче повдигнатите въпроси са неотносими, защото е съобразена задължителната практика на ВКС, включително и посочената от жалбоподателя, както и решение от 25.01.2024 г. по дело №С-438/22 г. на СЕС. Според тях посочените в Наредба № 1/2004 г. минималните размери на адвокатски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 Разпоредбата на чл. 78, ал. 5 ГПК изисква да се прецени съотношението на цената на адвокатската защита и фактическата и правна сложност на делото, като се изложат мотиви относно вида, предмета и сложността на спора; да се отчетат конкретните за случая факти и доказателства, дължимото правно разрешение по повдигнатите правни въпроси, различно по сложност при всеки отделен случай. При преценка на тези обстоятелства и при констатирано несъответствие между размера на възнаграждението и усилията на защитата при упражняване на процесуалните права съдът намалява адвокатския хонорар. В случая въззивният съд е съобразил тези си процесуални задължения – изградил е преценката си, като е отчел вида и предмета на предявения иск за отнемане на имущество на значителна стойност; високата фактическа и правна сложност на спора (с каквато обичайно се характеризират производствата по ЗОНПИ); вида и обема на извършената от пълномощника на ответника работа по делото; участието в проведените съдебни заседания; изготвените отговори, писмени становища, ангажиране на доказателства и др. На тази база и като е съобразил, че отказът от иска срещу ответника е направен след като производството в първата инстанция се е развило в пълнота, въззивният съд е приел, че дължимото адвокатско възнаграждение не е прекомерно и не са налице основания за намаляването му.</w:t>
        <w:tab/>
        <w:br/>
        <w:tab/>
        <w:t xml:space="preserve"/>
        <w:tab/>
        <w:br/>
        <w:tab/>
        <w:t xml:space="preserve"> При прекратяване на делото поради отказ от иска, съобразно чл. 78, ал. 4 ГПК разноските за производството, в това число и тези на ответника, се възлагат на ищеца. В случай, че ответникът е дал повод за завеждане на делото и отказът от иска е извършен поради новонастъпили (след подаване на исковата молба) обстоятелства, независещи от поведението и волята на ищеца, то ищецът има право на направените разноски. В този случай е допустимо при прекратяване на производството съдът да установи относими към спора факти, свързани с причината за прекратяване на производството, както и да изследва дали с поведението си ответникът е дал повод за предявяването на иска, с оглед определяне на отговорността на страните за извършените разноски.В съответствие с изложеното, въззивният съд е приел, че искът срещу ответниците е бил предявен по решение на КОНПИ, след извършена от Комисията проверка по реда на закона. Отказът от иска е предприет след постановяването на ТР № 4/18.05.2023 г. по тълк. д. № 4/2021 г. на ОСГК на ВКС, с което е била уеднаквена практиката на съдилищата по прилагането на закона, което обстоятелство очевидно няма връзка с поведението на ответника и не зависи от волята му. Предвид това, не може да се отрече правото на ответника да претендира и да му бъдат присъдени разноски на основание чл. 78, ал. 4 ГПК.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№1528/19.06.2024 г. по ч. гр. д. №1189/2024 г. на Софийския апелативен съд.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