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№451/02.06.2010 по нак. д. №502/2009 на ВКС, НК, III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РЕШЕНИЕ </w:t>
        <w:tab/>
        <w:br/>
        <w:tab/>
        <w:t xml:space="preserve"/>
        <w:tab/>
        <w:br/>
        <w:tab/>
        <w:t xml:space="preserve">Р Е Ш Е Н И </w:t>
        <w:tab/>
        <w:br/>
        <w:tab/>
        <w:t xml:space="preserve"/>
        <w:tab/>
        <w:br/>
        <w:tab/>
        <w:t xml:space="preserve">№ 451 </w:t>
        <w:tab/>
        <w:br/>
        <w:tab/>
        <w:t xml:space="preserve"/>
        <w:tab/>
        <w:br/>
        <w:tab/>
        <w:t xml:space="preserve">София, 02 юни </w:t>
        <w:tab/>
        <w:br/>
        <w:tab/>
        <w:t xml:space="preserve"> </w:t>
        <w:tab/>
        <w:br/>
        <w:tab/>
        <w:t xml:space="preserve">2010 год. </w:t>
        <w:tab/>
        <w:br/>
        <w:tab/>
        <w:t xml:space="preserve"/>
        <w:tab/>
        <w:br/>
        <w:tab/>
        <w:t xml:space="preserve">В ИМЕТО НА НАРОДА </w:t>
        <w:tab/>
        <w:br/>
        <w:tab/>
        <w:t xml:space="preserve"/>
        <w:tab/>
        <w:br/>
        <w:tab/>
        <w:t xml:space="preserve">Върховният касационен съд на Република </w:t>
        <w:tab/>
        <w:br/>
        <w:tab/>
        <w:t xml:space="preserve"> </w:t>
        <w:tab/>
        <w:br/>
        <w:tab/>
        <w:t xml:space="preserve">България, трето наказателно отделение, в открито съдебно заседание на. . </w:t>
        <w:tab/>
        <w:br/>
        <w:tab/>
        <w:t xml:space="preserve"> </w:t>
        <w:tab/>
        <w:br/>
        <w:tab/>
        <w:t xml:space="preserve">двадесет и втори октомври. ....... 2009 год. в състав: </w:t>
        <w:tab/>
        <w:br/>
        <w:tab/>
        <w:t xml:space="preserve"/>
        <w:tab/>
        <w:br/>
        <w:tab/>
        <w:t xml:space="preserve">ПРЕДСЕДАТЕЛ:. . </w:t>
        <w:tab/>
        <w:br/>
        <w:tab/>
        <w:t xml:space="preserve"> </w:t>
        <w:tab/>
        <w:br/>
        <w:tab/>
        <w:t xml:space="preserve">Б. А. ............................. </w:t>
        <w:tab/>
        <w:br/>
        <w:tab/>
        <w:t xml:space="preserve"/>
        <w:tab/>
        <w:br/>
        <w:tab/>
        <w:t xml:space="preserve">ЧЛЕНОВЕ:. . </w:t>
        <w:tab/>
        <w:br/>
        <w:tab/>
        <w:t xml:space="preserve"> </w:t>
        <w:tab/>
        <w:br/>
        <w:tab/>
        <w:t xml:space="preserve">Ц. П. ....................... </w:t>
        <w:tab/>
        <w:br/>
        <w:tab/>
        <w:t xml:space="preserve"/>
        <w:tab/>
        <w:br/>
        <w:tab/>
        <w:t xml:space="preserve">.. Севдалин </w:t>
        <w:tab/>
        <w:br/>
        <w:tab/>
        <w:t xml:space="preserve"> </w:t>
        <w:tab/>
        <w:br/>
        <w:tab/>
        <w:t xml:space="preserve">Мавров. ............................. </w:t>
        <w:tab/>
        <w:br/>
        <w:tab/>
        <w:t xml:space="preserve"/>
        <w:tab/>
        <w:br/>
        <w:tab/>
        <w:t xml:space="preserve">при секретар. . И. И. ..................................... </w:t>
        <w:tab/>
        <w:br/>
        <w:tab/>
        <w:t xml:space="preserve"> </w:t>
        <w:tab/>
        <w:br/>
        <w:tab/>
        <w:t xml:space="preserve">и в присъствието на прокурора от ВКП. . М. М. .........., </w:t>
        <w:tab/>
        <w:br/>
        <w:tab/>
        <w:t xml:space="preserve"> </w:t>
        <w:tab/>
        <w:br/>
        <w:tab/>
        <w:t xml:space="preserve">като изслуша докладваното от съдията. . С.М. ........................... </w:t>
        <w:tab/>
        <w:br/>
        <w:tab/>
        <w:t xml:space="preserve"> </w:t>
        <w:tab/>
        <w:br/>
        <w:tab/>
        <w:t xml:space="preserve">КНОХД №. . 502. . /. . 09. . год. по описа на Върховния </w:t>
        <w:tab/>
        <w:br/>
        <w:tab/>
        <w:t xml:space="preserve"> </w:t>
        <w:tab/>
        <w:br/>
        <w:tab/>
        <w:t xml:space="preserve">касационен съд, за да се произнесе, взе предвид следното: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Касационното производство е образувано по протест на </w:t>
        <w:tab/>
        <w:br/>
        <w:tab/>
        <w:t xml:space="preserve"> </w:t>
        <w:tab/>
        <w:br/>
        <w:tab/>
        <w:t xml:space="preserve">прокурор от Софийска градска прокуратура срещу въззивна </w:t>
        <w:tab/>
        <w:br/>
        <w:tab/>
        <w:t xml:space="preserve"> </w:t>
        <w:tab/>
        <w:br/>
        <w:tab/>
        <w:t xml:space="preserve">присъда № 237 от 10.06.09 год., постановена по ВНОХД № 2272/06 год. по описа на </w:t>
        <w:tab/>
        <w:br/>
        <w:tab/>
        <w:t xml:space="preserve"> </w:t>
        <w:tab/>
        <w:br/>
        <w:tab/>
        <w:t xml:space="preserve">Софийски градски съд, с която е отменена осъдителна присъда от 21.04.06 год. по </w:t>
        <w:tab/>
        <w:br/>
        <w:tab/>
        <w:t xml:space="preserve"> </w:t>
        <w:tab/>
        <w:br/>
        <w:tab/>
        <w:t xml:space="preserve">НОХД № 13165/03 год. по описа на Софийски районен съд, като вместо нея е </w:t>
        <w:tab/>
        <w:br/>
        <w:tab/>
        <w:t xml:space="preserve"> </w:t>
        <w:tab/>
        <w:br/>
        <w:tab/>
        <w:t xml:space="preserve">постановена оправдателна такава срещу подсъдимия Б по повдигнатото му обвинение </w:t>
        <w:tab/>
        <w:br/>
        <w:tab/>
        <w:t xml:space="preserve"> </w:t>
        <w:tab/>
        <w:br/>
        <w:tab/>
        <w:t xml:space="preserve">по чл. 195, ал. 1, т. 3, пр. 1, вр. чл. 194, ал. 1, вр. чл. 20, ал. 2, вр. чл. 18, </w:t>
        <w:tab/>
        <w:br/>
        <w:tab/>
        <w:t xml:space="preserve"> </w:t>
        <w:tab/>
        <w:br/>
        <w:tab/>
        <w:t xml:space="preserve">ал. 1 НК. К. касационни основания се визират допуснати съществени процесуални </w:t>
        <w:tab/>
        <w:br/>
        <w:tab/>
        <w:t xml:space="preserve"> </w:t>
        <w:tab/>
        <w:br/>
        <w:tab/>
        <w:t xml:space="preserve">нарушения и нарушение на материалния закон. Иска се да се отмени и делото да се </w:t>
        <w:tab/>
        <w:br/>
        <w:tab/>
        <w:t xml:space="preserve"> </w:t>
        <w:tab/>
        <w:br/>
        <w:tab/>
        <w:t xml:space="preserve">върне за ново разглеждане от друг състав на СГС. Протестът не се поддържа пред </w:t>
        <w:tab/>
        <w:br/>
        <w:tab/>
        <w:t xml:space="preserve"> </w:t>
        <w:tab/>
        <w:br/>
        <w:tab/>
        <w:t xml:space="preserve">ВКС. </w:t>
        <w:tab/>
        <w:br/>
        <w:tab/>
        <w:t xml:space="preserve"> </w:t>
        <w:tab/>
        <w:br/>
        <w:tab/>
        <w:t xml:space="preserve">Защита пледира за потвърждаване на присъдата. </w:t>
        <w:tab/>
        <w:br/>
        <w:tab/>
        <w:t xml:space="preserve"> </w:t>
        <w:tab/>
        <w:br/>
        <w:tab/>
        <w:t xml:space="preserve">Върховният касационен съд, като взе предвид сочените </w:t>
        <w:tab/>
        <w:br/>
        <w:tab/>
        <w:t xml:space="preserve"> </w:t>
        <w:tab/>
        <w:br/>
        <w:tab/>
        <w:t xml:space="preserve">основания, доводите към тях и становището на страните, намира следното: </w:t>
        <w:tab/>
        <w:br/>
        <w:tab/>
        <w:t xml:space="preserve"> </w:t>
        <w:tab/>
        <w:br/>
        <w:tab/>
        <w:t xml:space="preserve">С цитираната първоинстанционна </w:t>
        <w:tab/>
        <w:br/>
        <w:tab/>
        <w:t xml:space="preserve"> </w:t>
        <w:tab/>
        <w:br/>
        <w:tab/>
        <w:t xml:space="preserve">присъда подсъдимият П е признат за виновен в това, че на 01.11.01 год. в гр. С. </w:t>
        <w:tab/>
        <w:br/>
        <w:tab/>
        <w:t xml:space="preserve"> </w:t>
        <w:tab/>
        <w:br/>
        <w:tab/>
        <w:t xml:space="preserve">на ул. „И. А ІІ”, около 21.00 ч., от офис на фирма „Латоя </w:t>
        <w:tab/>
        <w:br/>
        <w:tab/>
        <w:t xml:space="preserve"> </w:t>
        <w:tab/>
        <w:br/>
        <w:tab/>
        <w:t xml:space="preserve">– Текс” ООД в съучастие, като съизвършител, </w:t>
        <w:tab/>
        <w:br/>
        <w:tab/>
        <w:t xml:space="preserve"> </w:t>
        <w:tab/>
        <w:br/>
        <w:tab/>
        <w:t xml:space="preserve">с неустановено по делото лице, чрез разрушаване на прегради, здраво направени </w:t>
        <w:tab/>
        <w:br/>
        <w:tab/>
        <w:t xml:space="preserve"> </w:t>
        <w:tab/>
        <w:br/>
        <w:tab/>
        <w:t xml:space="preserve">за защита на имот, е направил опит да отнеме чужди движими вещи на обща </w:t>
        <w:tab/>
        <w:br/>
        <w:tab/>
        <w:t xml:space="preserve"> </w:t>
        <w:tab/>
        <w:br/>
        <w:tab/>
        <w:t xml:space="preserve">стойност 861.20 лв. от владението на И. Л., без неговото съгласие, с намерение </w:t>
        <w:tab/>
        <w:br/>
        <w:tab/>
        <w:t xml:space="preserve"> </w:t>
        <w:tab/>
        <w:br/>
        <w:tab/>
        <w:t xml:space="preserve">противозаконно да ги присвои, като деянието е останало недовършено, поради </w:t>
        <w:tab/>
        <w:br/>
        <w:tab/>
        <w:t xml:space="preserve"> </w:t>
        <w:tab/>
        <w:br/>
        <w:tab/>
        <w:t xml:space="preserve">независещи от дееца причини, поради което и на осн. </w:t>
        <w:tab/>
        <w:br/>
        <w:tab/>
        <w:t xml:space="preserve"> </w:t>
        <w:tab/>
        <w:br/>
        <w:tab/>
        <w:t xml:space="preserve">чл. 195, ал. 1, т. 3, пр. 1, вр. чл. 194, ал. 1, вр. чл. 20, ал. 2, вр. чл. 18, </w:t>
        <w:tab/>
        <w:br/>
        <w:tab/>
        <w:t xml:space="preserve"> </w:t>
        <w:tab/>
        <w:br/>
        <w:tab/>
        <w:t xml:space="preserve">ал. 1 и чл. 54 НК е осъден на две години лишаване от свобода, които да се </w:t>
        <w:tab/>
        <w:br/>
        <w:tab/>
        <w:t xml:space="preserve"> </w:t>
        <w:tab/>
        <w:br/>
        <w:tab/>
        <w:t xml:space="preserve">изтърпят при първоначален общ режим на осн. </w:t>
        <w:tab/>
        <w:br/>
        <w:tab/>
        <w:t xml:space="preserve"> </w:t>
        <w:tab/>
        <w:br/>
        <w:tab/>
        <w:t xml:space="preserve">действащия към момента чл. 46, б. „б” ЗИН. Съдът се е произнесъл и по </w:t>
        <w:tab/>
        <w:br/>
        <w:tab/>
        <w:t xml:space="preserve"> </w:t>
        <w:tab/>
        <w:br/>
        <w:tab/>
        <w:t xml:space="preserve">разноските и веществените доказателства. </w:t>
        <w:tab/>
        <w:br/>
        <w:tab/>
        <w:t xml:space="preserve"> </w:t>
        <w:tab/>
        <w:br/>
        <w:tab/>
        <w:t xml:space="preserve">Същата е отменена от СГС, който на осн. </w:t>
        <w:tab/>
        <w:br/>
        <w:tab/>
        <w:t xml:space="preserve"> </w:t>
        <w:tab/>
        <w:br/>
        <w:tab/>
        <w:t xml:space="preserve">чл. 304 НПК е оправдал подсъдимия, като е приел, че установения по безспорен </w:t>
        <w:tab/>
        <w:br/>
        <w:tab/>
        <w:t xml:space="preserve"> </w:t>
        <w:tab/>
        <w:br/>
        <w:tab/>
        <w:t xml:space="preserve">начин опит за кражба, не е извършен от П. Този извод на въззивния </w:t>
        <w:tab/>
        <w:br/>
        <w:tab/>
        <w:t xml:space="preserve"> </w:t>
        <w:tab/>
        <w:br/>
        <w:tab/>
        <w:t xml:space="preserve">съд е базиран на три несъгласия с констатациите на районния съд – досежно авторството на престъплението по отношение на </w:t>
        <w:tab/>
        <w:br/>
        <w:tab/>
        <w:t xml:space="preserve"> </w:t>
        <w:tab/>
        <w:br/>
        <w:tab/>
        <w:t xml:space="preserve">подсъдимия, мястото, където е бил заловен от свидетеля П броя на неустановените </w:t>
        <w:tab/>
        <w:br/>
        <w:tab/>
        <w:t xml:space="preserve"> </w:t>
        <w:tab/>
        <w:br/>
        <w:tab/>
        <w:t xml:space="preserve">лица, взломили офиса на фирмата. Той не се споделя от </w:t>
        <w:tab/>
        <w:br/>
        <w:tab/>
        <w:t xml:space="preserve"> </w:t>
        <w:tab/>
        <w:br/>
        <w:tab/>
        <w:t xml:space="preserve">настоящата инстанция, тъй като при постановяване на съдебния акт СГС е нарушил </w:t>
        <w:tab/>
        <w:br/>
        <w:tab/>
        <w:t xml:space="preserve"> </w:t>
        <w:tab/>
        <w:br/>
        <w:tab/>
        <w:t xml:space="preserve">задълженията си да вземе всички мерки, за разкриване на обективната истина по </w:t>
        <w:tab/>
        <w:br/>
        <w:tab/>
        <w:t xml:space="preserve"> </w:t>
        <w:tab/>
        <w:br/>
        <w:tab/>
        <w:t xml:space="preserve">чл. 13, ал. 1 НПК, да постанови решението си по вътрешно убеждение, но основано </w:t>
        <w:tab/>
        <w:br/>
        <w:tab/>
        <w:t xml:space="preserve"> </w:t>
        <w:tab/>
        <w:br/>
        <w:tab/>
        <w:t xml:space="preserve">на обективно, всестранно и пълно изследване на всички обстоятелства по делото </w:t>
        <w:tab/>
        <w:br/>
        <w:tab/>
        <w:t xml:space="preserve"> </w:t>
        <w:tab/>
        <w:br/>
        <w:tab/>
        <w:t xml:space="preserve">по чл. 14, ал. 1 НПК, както и да подложи на внимателна проверка всички събрани </w:t>
        <w:tab/>
        <w:br/>
        <w:tab/>
        <w:t xml:space="preserve"> </w:t>
        <w:tab/>
        <w:br/>
        <w:tab/>
        <w:t xml:space="preserve">доказателства, съгласно чл. 107, ал. 5 НПК. </w:t>
        <w:tab/>
        <w:br/>
        <w:tab/>
        <w:t xml:space="preserve"> </w:t>
        <w:tab/>
        <w:br/>
        <w:tab/>
        <w:t xml:space="preserve">На първо място второинстанционният </w:t>
        <w:tab/>
        <w:br/>
        <w:tab/>
        <w:t xml:space="preserve"> </w:t>
        <w:tab/>
        <w:br/>
        <w:tab/>
        <w:t xml:space="preserve">съд е отразил в решението си, че от повторния разпит на свид. </w:t>
        <w:tab/>
        <w:br/>
        <w:tab/>
        <w:t xml:space="preserve"> </w:t>
        <w:tab/>
        <w:br/>
        <w:tab/>
        <w:t xml:space="preserve">Петровски във въззивното производство и съпоставката </w:t>
        <w:tab/>
        <w:br/>
        <w:tab/>
        <w:t xml:space="preserve"> </w:t>
        <w:tab/>
        <w:br/>
        <w:tab/>
        <w:t xml:space="preserve">на тези негови показания с двете му показания пред СРС не може да се обоснове </w:t>
        <w:tab/>
        <w:br/>
        <w:tab/>
        <w:t xml:space="preserve"> </w:t>
        <w:tab/>
        <w:br/>
        <w:tab/>
        <w:t xml:space="preserve">извод, че лицето, което е възприел в офиса на фирмата и лицето, което по-късно </w:t>
        <w:tab/>
        <w:br/>
        <w:tab/>
        <w:t xml:space="preserve"> </w:t>
        <w:tab/>
        <w:br/>
        <w:tab/>
        <w:t xml:space="preserve">е заловил, са едно и също лице. Мотивирал се е с липсата на осветление на стълбищната площадка и офиса, заслепяването на свидетеля с </w:t>
        <w:tab/>
        <w:br/>
        <w:tab/>
        <w:t xml:space="preserve"> </w:t>
        <w:tab/>
        <w:br/>
        <w:tab/>
        <w:t xml:space="preserve">фенер и неконстатирани от П. травматични увреждания </w:t>
        <w:tab/>
        <w:br/>
        <w:tab/>
        <w:t xml:space="preserve"> </w:t>
        <w:tab/>
        <w:br/>
        <w:tab/>
        <w:t xml:space="preserve">по лицето на П. към този момент. В тази насока следва да се посочат няколко </w:t>
        <w:tab/>
        <w:br/>
        <w:tab/>
        <w:t xml:space="preserve"> </w:t>
        <w:tab/>
        <w:br/>
        <w:tab/>
        <w:t xml:space="preserve">съображения. Преразпитът на свидетеля е поискан от </w:t>
        <w:tab/>
        <w:br/>
        <w:tab/>
        <w:t xml:space="preserve"> </w:t>
        <w:tab/>
        <w:br/>
        <w:tab/>
        <w:t xml:space="preserve">защитата с въззивната жалба и е базиран на </w:t>
        <w:tab/>
        <w:br/>
        <w:tab/>
        <w:t xml:space="preserve"> </w:t>
        <w:tab/>
        <w:br/>
        <w:tab/>
        <w:t xml:space="preserve">неконкретизирани противоречия в показанията му и опорочено разпознаване на досъдебното производство. Поискано е извършването на очна </w:t>
        <w:tab/>
        <w:br/>
        <w:tab/>
        <w:t xml:space="preserve"> </w:t>
        <w:tab/>
        <w:br/>
        <w:tab/>
        <w:t xml:space="preserve">ставка между него и подсъдимия, която обаче не би довела да изясняване на </w:t>
        <w:tab/>
        <w:br/>
        <w:tab/>
        <w:t xml:space="preserve"> </w:t>
        <w:tab/>
        <w:br/>
        <w:tab/>
        <w:t xml:space="preserve">делото от фактическа с. с оглед крайно противоречивите им позиции, според </w:t>
        <w:tab/>
        <w:br/>
        <w:tab/>
        <w:t xml:space="preserve"> </w:t>
        <w:tab/>
        <w:br/>
        <w:tab/>
        <w:t xml:space="preserve">настоящия състав. В тази насока съдът е бил длъжен в определението по чл. 327, </w:t>
        <w:tab/>
        <w:br/>
        <w:tab/>
        <w:t xml:space="preserve"> </w:t>
        <w:tab/>
        <w:br/>
        <w:tab/>
        <w:t xml:space="preserve">ал. 3 НПК да изложи задълбочени мотиви какви противоречия ще се преодолеят в </w:t>
        <w:tab/>
        <w:br/>
        <w:tab/>
        <w:t xml:space="preserve"> </w:t>
        <w:tab/>
        <w:br/>
        <w:tab/>
        <w:t xml:space="preserve">доказателствения материал седем години след деянието и пет години след </w:t>
        <w:tab/>
        <w:br/>
        <w:tab/>
        <w:t xml:space="preserve"> </w:t>
        <w:tab/>
        <w:br/>
        <w:tab/>
        <w:t xml:space="preserve">последния разпит на свидетеля от районния съд при категоричната му позиция, че </w:t>
        <w:tab/>
        <w:br/>
        <w:tab/>
        <w:t xml:space="preserve"> </w:t>
        <w:tab/>
        <w:br/>
        <w:tab/>
        <w:t xml:space="preserve">лицето което е възприело в офиса, което е преследвало и задържало, е </w:t>
        <w:tab/>
        <w:br/>
        <w:tab/>
        <w:t xml:space="preserve"> </w:t>
        <w:tab/>
        <w:br/>
        <w:tab/>
        <w:t xml:space="preserve">подсъдимия. Допуснат до разпит пред СГС, свидетелят с категоричност е потвърдил </w:t>
        <w:tab/>
        <w:br/>
        <w:tab/>
        <w:t xml:space="preserve"> </w:t>
        <w:tab/>
        <w:br/>
        <w:tab/>
        <w:t xml:space="preserve">същото. Въпреки това, явната незаинтересованост на свидетеля от изхода на </w:t>
        <w:tab/>
        <w:br/>
        <w:tab/>
        <w:t xml:space="preserve"> </w:t>
        <w:tab/>
        <w:br/>
        <w:tab/>
        <w:t xml:space="preserve">делото и останалите доказателства, съдът не му е дал вяра. Приел е, че П. не е </w:t>
        <w:tab/>
        <w:br/>
        <w:tab/>
        <w:t xml:space="preserve"> </w:t>
        <w:tab/>
        <w:br/>
        <w:tab/>
        <w:t xml:space="preserve">имал фактическата възможност да възприеме характерни белези по лицето на </w:t>
        <w:tab/>
        <w:br/>
        <w:tab/>
        <w:t xml:space="preserve"> </w:t>
        <w:tab/>
        <w:br/>
        <w:tab/>
        <w:t xml:space="preserve">подсъдимия, поради липсата на осветеност и заслепяване. При разпита му пред </w:t>
        <w:tab/>
        <w:br/>
        <w:tab/>
        <w:t xml:space="preserve"> </w:t>
        <w:tab/>
        <w:br/>
        <w:tab/>
        <w:t xml:space="preserve">районния съд той не споменава, че срещу лицето му е използван фенер, с който е </w:t>
        <w:tab/>
        <w:br/>
        <w:tab/>
        <w:t xml:space="preserve"> </w:t>
        <w:tab/>
        <w:br/>
        <w:tab/>
        <w:t xml:space="preserve">заслепен. Това заявява пред градския съд. При това последният е имал задължение </w:t>
        <w:tab/>
        <w:br/>
        <w:tab/>
        <w:t xml:space="preserve"> </w:t>
        <w:tab/>
        <w:br/>
        <w:tab/>
        <w:t xml:space="preserve">с допълнителни въпроси да разреши соченото противоречие, което не е направил. </w:t>
        <w:tab/>
        <w:br/>
        <w:tab/>
        <w:t xml:space="preserve"> </w:t>
        <w:tab/>
        <w:br/>
        <w:tab/>
        <w:t xml:space="preserve">По същия начин не са преодолени и противоречията относно: улицата или улиците, </w:t>
        <w:tab/>
        <w:br/>
        <w:tab/>
        <w:t xml:space="preserve"> </w:t>
        <w:tab/>
        <w:br/>
        <w:tab/>
        <w:t xml:space="preserve">по които е преследван подсъдимият от свидетеля с оглед мястото, на което са </w:t>
        <w:tab/>
        <w:br/>
        <w:tab/>
        <w:t xml:space="preserve"> </w:t>
        <w:tab/>
        <w:br/>
        <w:tab/>
        <w:t xml:space="preserve">намерени приложените по делото веществени доказателства и разположението на </w:t>
        <w:tab/>
        <w:br/>
        <w:tab/>
        <w:t xml:space="preserve"> </w:t>
        <w:tab/>
        <w:br/>
        <w:tab/>
        <w:t xml:space="preserve">улиците „И. А ІІ, „Чавдар войвода”, „Петър Д. и „Страхил войвода”, </w:t>
        <w:tab/>
        <w:br/>
        <w:tab/>
        <w:t xml:space="preserve"> </w:t>
        <w:tab/>
        <w:br/>
        <w:tab/>
        <w:t xml:space="preserve">образуващи каре; начина на залавянето и повалянето му на земята по лице / </w:t>
        <w:tab/>
        <w:br/>
        <w:tab/>
        <w:t xml:space="preserve"> </w:t>
        <w:tab/>
        <w:br/>
        <w:tab/>
        <w:t xml:space="preserve">разпит от 21.04.06 год. НОХД № 13165/03 год. л. 5/ или по гръб /разпит от </w:t>
        <w:tab/>
        <w:br/>
        <w:tab/>
        <w:t xml:space="preserve"> </w:t>
        <w:tab/>
        <w:br/>
        <w:tab/>
        <w:t xml:space="preserve">23.06.08 год. по въззивното дело л. 60/; възможността </w:t>
        <w:tab/>
        <w:br/>
        <w:tab/>
        <w:t xml:space="preserve"> </w:t>
        <w:tab/>
        <w:br/>
        <w:tab/>
        <w:t xml:space="preserve">да се получи теренна травма или неволна травма при задържането; броя на </w:t>
        <w:tab/>
        <w:br/>
        <w:tab/>
        <w:t xml:space="preserve"> </w:t>
        <w:tab/>
        <w:br/>
        <w:tab/>
        <w:t xml:space="preserve">съучастниците, съответно възприетите от свидетеля лица; възприети от Петровски </w:t>
        <w:tab/>
        <w:br/>
        <w:tab/>
        <w:t xml:space="preserve"> </w:t>
        <w:tab/>
        <w:br/>
        <w:tab/>
        <w:t xml:space="preserve">увреждания върху подсъдимия при разпознаването, след като пред СРС заявява, че </w:t>
        <w:tab/>
        <w:br/>
        <w:tab/>
        <w:t xml:space="preserve"> </w:t>
        <w:tab/>
        <w:br/>
        <w:tab/>
        <w:t xml:space="preserve">е бил с лепенка на носа /л. 5/, а пред СГС, че не си спомня /л. 60/; както и </w:t>
        <w:tab/>
        <w:br/>
        <w:tab/>
        <w:t xml:space="preserve"> </w:t>
        <w:tab/>
        <w:br/>
        <w:tab/>
        <w:t xml:space="preserve">противоречията в обясненията на самия подсъдим относно обстоятелствата по </w:t>
        <w:tab/>
        <w:br/>
        <w:tab/>
        <w:t xml:space="preserve"> </w:t>
        <w:tab/>
        <w:br/>
        <w:tab/>
        <w:t xml:space="preserve">задържането му и състоянието му. </w:t>
        <w:tab/>
        <w:br/>
        <w:tab/>
        <w:t xml:space="preserve"> </w:t>
        <w:tab/>
        <w:br/>
        <w:tab/>
        <w:t xml:space="preserve">На второ място, настоящата инстанция намира, че </w:t>
        <w:tab/>
        <w:br/>
        <w:tab/>
        <w:t xml:space="preserve"> </w:t>
        <w:tab/>
        <w:br/>
        <w:tab/>
        <w:t xml:space="preserve">градският съд не до там обективно е акцентирал при вземане на решението си </w:t>
        <w:tab/>
        <w:br/>
        <w:tab/>
        <w:t xml:space="preserve"> </w:t>
        <w:tab/>
        <w:br/>
        <w:tab/>
        <w:t xml:space="preserve">върху извършеното разпознаване и показанията на свидетеля П по същото. Както </w:t>
        <w:tab/>
        <w:br/>
        <w:tab/>
        <w:t xml:space="preserve"> </w:t>
        <w:tab/>
        <w:br/>
        <w:tab/>
        <w:t xml:space="preserve">законосъобразно е отразил районният съд, този способ на доказване е извършен </w:t>
        <w:tab/>
        <w:br/>
        <w:tab/>
        <w:t xml:space="preserve"> </w:t>
        <w:tab/>
        <w:br/>
        <w:tab/>
        <w:t xml:space="preserve">съгласно правилата по чл. 169 – 171 НПК, но не е бил необходим според ВКС. </w:t>
        <w:tab/>
        <w:br/>
        <w:tab/>
        <w:t xml:space="preserve"> </w:t>
        <w:tab/>
        <w:br/>
        <w:tab/>
        <w:t xml:space="preserve">Съгласно чл. 169, ал. 1 НПК разпознаване се извършва, когато за изясняване на </w:t>
        <w:tab/>
        <w:br/>
        <w:tab/>
        <w:t xml:space="preserve"> </w:t>
        <w:tab/>
        <w:br/>
        <w:tab/>
        <w:t xml:space="preserve">обстоятелствата по делото е необходимо да се потвърди идентичността на лица и </w:t>
        <w:tab/>
        <w:br/>
        <w:tab/>
        <w:t xml:space="preserve"> </w:t>
        <w:tab/>
        <w:br/>
        <w:tab/>
        <w:t xml:space="preserve">предмети. В случая свидетелят е бил категоричен, че лицето което е възприел в </w:t>
        <w:tab/>
        <w:br/>
        <w:tab/>
        <w:t xml:space="preserve"> </w:t>
        <w:tab/>
        <w:br/>
        <w:tab/>
        <w:t xml:space="preserve">офиса на фирмата, което е преследвал и заловил, е подсъдимият. След залавянето </w:t>
        <w:tab/>
        <w:br/>
        <w:tab/>
        <w:t xml:space="preserve"> </w:t>
        <w:tab/>
        <w:br/>
        <w:tab/>
        <w:t xml:space="preserve">му е контактувал с него 30-40 минути до идването на полицията, служителите на </w:t>
        <w:tab/>
        <w:br/>
        <w:tab/>
        <w:t xml:space="preserve"> </w:t>
        <w:tab/>
        <w:br/>
        <w:tab/>
        <w:t xml:space="preserve">която са го задържали, т. е. не е имало нужда от идентифициране на П., за да се </w:t>
        <w:tab/>
        <w:br/>
        <w:tab/>
        <w:t xml:space="preserve"> </w:t>
        <w:tab/>
        <w:br/>
        <w:tab/>
        <w:t xml:space="preserve">извърши очна ставка. </w:t>
        <w:tab/>
        <w:br/>
        <w:tab/>
        <w:t xml:space="preserve"> </w:t>
        <w:tab/>
        <w:br/>
        <w:tab/>
        <w:t xml:space="preserve">На трето място градският съд е имал възможност да </w:t>
        <w:tab/>
        <w:br/>
        <w:tab/>
        <w:t xml:space="preserve"> </w:t>
        <w:tab/>
        <w:br/>
        <w:tab/>
        <w:t xml:space="preserve">преодолее приетите от него противоречия не само с допълнителни и уточняващи </w:t>
        <w:tab/>
        <w:br/>
        <w:tab/>
        <w:t xml:space="preserve"> </w:t>
        <w:tab/>
        <w:br/>
        <w:tab/>
        <w:t xml:space="preserve">въпроси към свидетеля П подсъдимия П, но и с разпит на сочената от подсъдимия и </w:t>
        <w:tab/>
        <w:br/>
        <w:tab/>
        <w:t xml:space="preserve"> </w:t>
        <w:tab/>
        <w:br/>
        <w:tab/>
        <w:t xml:space="preserve">защитата свидетелка, относно обстоятелството какво е правил подсъдимият в </w:t>
        <w:tab/>
        <w:br/>
        <w:tab/>
        <w:t xml:space="preserve"> </w:t>
        <w:tab/>
        <w:br/>
        <w:tab/>
        <w:t xml:space="preserve">района на престъплението, след като живее в противоположна посока. Разширявайки </w:t>
        <w:tab/>
        <w:br/>
        <w:tab/>
        <w:t xml:space="preserve"> </w:t>
        <w:tab/>
        <w:br/>
        <w:tab/>
        <w:t xml:space="preserve">въззивното следствие по собствена инициатива при </w:t>
        <w:tab/>
        <w:br/>
        <w:tab/>
        <w:t xml:space="preserve"> </w:t>
        <w:tab/>
        <w:br/>
        <w:tab/>
        <w:t xml:space="preserve">констатираните противоречия, съдът е имал възможността да ги преодолее и чрез </w:t>
        <w:tab/>
        <w:br/>
        <w:tab/>
        <w:t xml:space="preserve"> </w:t>
        <w:tab/>
        <w:br/>
        <w:tab/>
        <w:t xml:space="preserve">издирването и разпит в качеството на свидетели на лицата, осъществили </w:t>
        <w:tab/>
        <w:br/>
        <w:tab/>
        <w:t xml:space="preserve"> </w:t>
        <w:tab/>
        <w:br/>
        <w:tab/>
        <w:t xml:space="preserve">полицейското задържане, данни за които съществуват в кориците по делото /л. 20 </w:t>
        <w:tab/>
        <w:br/>
        <w:tab/>
        <w:t xml:space="preserve"> </w:t>
        <w:tab/>
        <w:br/>
        <w:tab/>
        <w:t xml:space="preserve">д. п./. Те биха могли да установят на коя улица е задържан подсъдимият, в какво </w:t>
        <w:tab/>
        <w:br/>
        <w:tab/>
        <w:t xml:space="preserve"> </w:t>
        <w:tab/>
        <w:br/>
        <w:tab/>
        <w:t xml:space="preserve">състояние е бил и какво е установено в района на задържането. </w:t>
        <w:tab/>
        <w:br/>
        <w:tab/>
        <w:t xml:space="preserve"> </w:t>
        <w:tab/>
        <w:br/>
        <w:tab/>
        <w:t xml:space="preserve">При тези съображения протестът е ОСНОВАТЕЛЕН. </w:t>
        <w:tab/>
        <w:br/>
        <w:tab/>
        <w:t xml:space="preserve"> </w:t>
        <w:tab/>
        <w:br/>
        <w:tab/>
        <w:t xml:space="preserve">Настоящата инстанция намира, че въззивният съд е </w:t>
        <w:tab/>
        <w:br/>
        <w:tab/>
        <w:t xml:space="preserve"> </w:t>
        <w:tab/>
        <w:br/>
        <w:tab/>
        <w:t xml:space="preserve">допуснал съществени нарушения на процесуалните правила по чл. 13, ал. 1, чл. 14, </w:t>
        <w:tab/>
        <w:br/>
        <w:tab/>
        <w:t xml:space="preserve"> </w:t>
        <w:tab/>
        <w:br/>
        <w:tab/>
        <w:t xml:space="preserve">ал. 1 и чл. 107, ал. 5 НПК, които следва да се отстранят с цялостна отмяна на </w:t>
        <w:tab/>
        <w:br/>
        <w:tab/>
        <w:t xml:space="preserve"> </w:t>
        <w:tab/>
        <w:br/>
        <w:tab/>
        <w:t xml:space="preserve">присъдата на градския съд и връщане на делото за ново разглеждане от друг </w:t>
        <w:tab/>
        <w:br/>
        <w:tab/>
        <w:t xml:space="preserve"> </w:t>
        <w:tab/>
        <w:br/>
        <w:tab/>
        <w:t xml:space="preserve">състав на въззивната инстанция от стадия на съдебното </w:t>
        <w:tab/>
        <w:br/>
        <w:tab/>
        <w:t xml:space="preserve"> </w:t>
        <w:tab/>
        <w:br/>
        <w:tab/>
        <w:t xml:space="preserve">заседание. </w:t>
        <w:tab/>
        <w:br/>
        <w:tab/>
        <w:t xml:space="preserve"> </w:t>
        <w:tab/>
        <w:br/>
        <w:tab/>
        <w:t xml:space="preserve">Водим от горното и на осн. </w:t>
        <w:tab/>
        <w:br/>
        <w:tab/>
        <w:t xml:space="preserve"> </w:t>
        <w:tab/>
        <w:br/>
        <w:tab/>
        <w:t xml:space="preserve">чл. 354, ал. 1, т. 4, вр. ал. 3, т. 2 НПК, Върховният </w:t>
        <w:tab/>
        <w:br/>
        <w:tab/>
        <w:t xml:space="preserve"> </w:t>
        <w:tab/>
        <w:br/>
        <w:tab/>
        <w:t xml:space="preserve">касационен съд, трето наказателно отделение, </w:t>
        <w:tab/>
        <w:br/>
        <w:tab/>
        <w:t xml:space="preserve"/>
        <w:tab/>
        <w:br/>
        <w:tab/>
        <w:t xml:space="preserve">РЕШИ: </w:t>
        <w:tab/>
        <w:br/>
        <w:tab/>
        <w:t xml:space="preserve"/>
        <w:tab/>
        <w:br/>
        <w:tab/>
        <w:t xml:space="preserve">ОТМЕНЯ ИЗЦЯЛО нова присъда № 237 от 10.06.09 год. по </w:t>
        <w:tab/>
        <w:br/>
        <w:tab/>
        <w:t xml:space="preserve"> </w:t>
        <w:tab/>
        <w:br/>
        <w:tab/>
        <w:t xml:space="preserve">ВНОХД № 2272/06 год. по описа на Софийски градски съд. </w:t>
        <w:tab/>
        <w:br/>
        <w:tab/>
        <w:t xml:space="preserve"> </w:t>
        <w:tab/>
        <w:br/>
        <w:tab/>
        <w:t xml:space="preserve">ВРЪЩА делото за ново разглеждане от друг състав на </w:t>
        <w:tab/>
        <w:br/>
        <w:tab/>
        <w:t xml:space="preserve"> </w:t>
        <w:tab/>
        <w:br/>
        <w:tab/>
        <w:t xml:space="preserve">Софийски градски съд от стадия на съдебното заседание. </w:t>
        <w:tab/>
        <w:br/>
        <w:tab/>
        <w:t xml:space="preserve"> </w:t>
        <w:tab/>
        <w:br/>
        <w:tab/>
        <w:t xml:space="preserve">Решението не подлежи на обжалване. </w:t>
        <w:tab/>
        <w:br/>
        <w:tab/>
        <w:t xml:space="preserve"/>
        <w:tab/>
        <w:br/>
        <w:tab/>
        <w:t xml:space="preserve">ПРЕДСЕДАТЕЛ:.............................................. </w:t>
        <w:tab/>
        <w:br/>
        <w:tab/>
        <w:t xml:space="preserve"/>
        <w:tab/>
        <w:br/>
        <w:tab/>
        <w:t xml:space="preserve">ЧЛЕНОВЕ:................................................. </w:t>
        <w:tab/>
        <w:br/>
        <w:tab/>
        <w:t xml:space="preserve"/>
        <w:tab/>
        <w:br/>
        <w:tab/>
        <w:t xml:space="preserve">..................................................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