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№494/14.04.2015 по гр. д. №145/2015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494</w:t>
        <w:tab/>
        <w:br/>
        <w:tab/>
        <w:t xml:space="preserve"> </w:t>
        <w:tab/>
        <w:br/>
        <w:tab/>
        <w:t xml:space="preserve">София, 14. април 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единадесети март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Марио Първанов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145 по описа за 2015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2009/04.11.2014 на Софийския апелативен съд по гр. д. № 2444/2014 в частта, в която което е потвърдено решение № 963/13.02.2014 на Софийския градски съд по гр. д. № 16943/2012 в частта, в която е уважен да размера на 60.000 лева предявеният иск за обезщетение на неимуществените вреди от неоснователно обвинение по чл. 2, ал. 1 ЗОДОВ. </w:t>
        <w:tab/>
        <w:br/>
        <w:tab/>
        <w:t xml:space="preserve"> </w:t>
        <w:tab/>
        <w:br/>
        <w:tab/>
        <w:t xml:space="preserve">Недоволен от решението е П., представлявана от прокурор Т. П., която го обжалва в срок, като счита, че въззивният съд се е произнесъл по материалноправния въпрос за значението на вида и характера на упражнената процесуална принуда, както и вида и тежестта на причинените психични увреждания за определянето на размера на дължимото обезщетение за неимуществени вреди според законовия критерий за справедливост, който се разрешава противоречиво от съдилищата.</w:t>
        <w:tab/>
        <w:br/>
        <w:tab/>
        <w:t xml:space="preserve"> </w:t>
        <w:tab/>
        <w:br/>
        <w:tab/>
        <w:t xml:space="preserve">Ответникът по жалбата Д. Д. К., представляван от адв. М. Ц. от Х. я оспорва, като счита, че повдигнатият правен въпрос няма претендираното значение, тъй като въззивният съд е съобразил съществуващата задължителна съдебна практика.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паричната оценка на предмета на делото пред въвззивната инстанция не е под 5.000, 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от 20.07.1994 г. ищецът е привлечен като обвиняем по обвинение за извършено престъпление по чл. 282, ал. 3 НК, и до 17.12.2009 г. срещу него е повдигнато и поддържано обвинение за извършено престъпление по чл. 311, ал. 1 НК, като до 21.10.2094 г. е приложена мярка за неотклонение „задържане под стража”, променена в „парична гаранция” в размер на 250.000 лева, намален на 100.000 лева, като е наложена и забрана за пътуване зад граница. Ищецът е изпитал стрес, тревоги и притеснения от това, че в продължение на три месеца е търпял ограниченията, свързани със задържането под стража и в продължение на повече от петнадесет години е преследван наказателно за умишлено престъпление, което не е извършил, като в това време е имал и наложена забрана за пътуване зад граница. Това се е отразило негативно на неговата психика, станал е лабилен, получил е нервен тик и схващане на врата, не е успял да създаде семейство поради неясното му бъдеще, изпитвал е притеснения за родителите си и от това, че е провалена още в началото желаната от него кариера като политик и професионалното му развитите в областта на информатиката и програмирането, включително и в чужбина, за което е имал реална възможност като пълен отличник на математическия факултет на С. у. Особено значение за тежестта на уврежданията и от там за размера на дължимото обезщетение има продължителността на наказателното преследване над разумния срок и внасянето на обвинителен акт в съда едва на десетата година от повдигане на обвинението след двукратно отправени искания по чл. 239, ал. 1 НПК по отношение на млад човек в началото на неговата обществена и професионална реализация и свързаното с това неизменно усещане за провал.</w:t>
        <w:tab/>
        <w:br/>
        <w:tab/>
        <w:t xml:space="preserve"> </w:t>
        <w:tab/>
        <w:br/>
        <w:tab/>
        <w:t xml:space="preserve">Касационното обжалване не следва да бъде допуснато, въпреки че поставеният правен въпрос обуславя решението по делото но въззивният съд е съобразил установената задължителна съдебна практика, че размерът на дължимото обезщетение за неимуществени вреди според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неудобства.</w:t>
        <w:tab/>
        <w:br/>
        <w:tab/>
        <w:t xml:space="preserve"> </w:t>
        <w:tab/>
        <w:br/>
        <w:tab/>
        <w:t xml:space="preserve">Ответникът по касацията Д. Д. К. не претендира разноски в касационното производство.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касационното обжалване на</w:t>
        <w:tab/>
        <w:br/>
        <w:tab/>
        <w:t xml:space="preserve"/>
        <w:tab/>
        <w:br/>
        <w:tab/>
        <w:t xml:space="preserve">решение № 2009/04.11.2014 на Софийския апелативен съд по гр. д. № 2444/2014 в обжалвана част.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