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№486/08.04.2015 по гр. д. №580/2015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486</w:t>
        <w:tab/>
        <w:br/>
        <w:tab/>
        <w:t xml:space="preserve"> </w:t>
        <w:tab/>
        <w:br/>
        <w:tab/>
        <w:t xml:space="preserve"> София, 08.04.2015г.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СЪД, ГК,ІV г. о.в закрито заседание на седми април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 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> </w:t>
        <w:tab/>
        <w:br/>
        <w:tab/>
        <w:t xml:space="preserve">при секретаря.......................... и в присъствието на прокурора....................</w:t>
        <w:tab/>
        <w:br/>
        <w:tab/>
        <w:t xml:space="preserve"> </w:t>
        <w:tab/>
        <w:br/>
        <w:tab/>
        <w:t xml:space="preserve">като изслуша докладваното от съдията Светла Бояджиева гр. дело № 580 по описа за 2015 год.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Г.... гр.София срещу решение № 17150 от 2.10.14г.,постановено по в. гр. дело № 5789/14г. на Софийски градски съд в частта му, с която е признато за установено по отношение на касатора, че А. Г. К. има право на основание чл. 211 ал. 3 ЗМВР на 19 дни допълнителен платен годишен отпуск като компенсация за положен в периода октомври 2009 – септември 2012г. извънреден труд над 50 часа на тримесечие.</w:t>
        <w:tab/>
        <w:br/>
        <w:tab/>
        <w:t xml:space="preserve"> </w:t>
        <w:tab/>
        <w:br/>
        <w:tab/>
        <w:t xml:space="preserve"> В приложеното изложение по чл. 284 ал. 3 т. 1 ГПК се посочват основанията по чл. 280 ал. 1 т. 2 и т. 3 ГПК. Не е приложена съдебна практика.</w:t>
        <w:tab/>
        <w:br/>
        <w:tab/>
        <w:t xml:space="preserve"> </w:t>
        <w:tab/>
        <w:br/>
        <w:tab/>
        <w:t xml:space="preserve"> В отговор по чл. 287 ал. 1 ГПК ответникът по жалбата А. К. чрез адв.М. О. моли да не се допуска касационно обжалване.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отделение, като разгледа изложението към касационната жалба намира, че в него не се съдържат основания за допускане на въззивното решение до касационно обжалване по смисъла на чл. 280 ал. 1 ГПК.Произнасянето на касационния съд по действителното съществуване на твърдяното субективно право или правоотношение представлява разрешаване на значимия за конкретния спор правен въпрос, изведено в чл. 280 ал. 1 ГПК като общо основание за допускане на касационно обжалване.Касаторът е длъжен да посочи правния въпрос от значение за изхода по конкретното дело, като израз на диспозитивното начало в гражданския процес.Недопустимо е съдът да извлича правните въпроси, които касаторът евентуално би имал предвид.В случая не е формулиран конкретен правен въпрос, разрешен от въззивния съд.Съгласно приетото в т. 1 на ТР № 1/2009г. на ОСГТК на ВКС непосочването на правен въпрос е достатъчно основание да не бъде допуснат касационен контрол на обжалвания съдебен акт, без да се обсъжда наличието на останалите за това предпоставки, очертани в нормата на чл. 280 ал. 1 ГПК.</w:t>
        <w:tab/>
        <w:br/>
        <w:tab/>
        <w:t xml:space="preserve"> </w:t>
        <w:tab/>
        <w:br/>
        <w:tab/>
        <w:t xml:space="preserve"> За яснота на касатора следва да се отбележи, че жалбата не може да се допусне до касация и поради това, че като се позовава на противоречива практика на съдилищата, визирайки основанието по чл. 280 ал. 1 т. 2 ГПК,същият не е представил копия от влезлите в сила съдебни актове, които я формират, което съгласно мотивите по т. 3 на същото ТР № 1/2009г. е достатъчно, за да се приеме, че специалното основание за допустимост на касационното обжалване не е налице.</w:t>
        <w:tab/>
        <w:br/>
        <w:tab/>
        <w:t xml:space="preserve"> </w:t>
        <w:tab/>
        <w:br/>
        <w:tab/>
        <w:t xml:space="preserve"> Предвид на горното,ВЪРХОВНИЯТ КАСАЦИОНЕН СЪД,ІV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от 2.10.14г.,постановено по в. гр. дело № 5789/14г. на Софийски градски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