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№7517/01.08.2022 по адм. д. №12496/2021 на ВАС, III о., докладвано от съдия Юлиян Киров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7517 София, 01.08.2022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двадесет и първи април две хиляди и двадесет и втора година в състав: ПРЕДСЕДАТЕЛ: ПЛАМЕН ПЕТРУНОВ ЧЛЕНОВЕ: ЛЮБКА ПЕТРОВАЮЛИЯН КИРОВ при секретар Свилена Маринова и с участието на прокурора Даниела Попова изслуша докладваното от съдията Юлиян Киров по административно дело № 12496 / 2021 г.</w:t>
        <w:tab/>
        <w:br/>
        <w:tab/>
        <w:t xml:space="preserve">Производството е по реда на чл. 208 и следващите от Административнопроцесуалния кодекс (АПК).</w:t>
        <w:tab/>
        <w:br/>
        <w:tab/>
        <w:t xml:space="preserve">Образувано е по касационна жалба на С. Гайдов от град София, подадена чрез адв. В. Митев от САК, насочена срещу Решение № 5776/ 13.10.2021 г. по адм. дело № 6196/ 2020 г. на Административен съд - София - град (АССГ).</w:t>
        <w:tab/>
        <w:br/>
        <w:tab/>
        <w:t xml:space="preserve">В касационната жалба са изложени доводи за неправилност на решението, поради нарушение на материалния закон, съществено нарушение на съдопроизводствените правила и необоснованост - касационни основания по чл. 209, т. 3 АПК.</w:t>
        <w:tab/>
        <w:br/>
        <w:tab/>
        <w:t xml:space="preserve">Касационният жалбоподател счита, че съдът не е направил собствен анализ на всички събрани по делото доказателства.</w:t>
        <w:tab/>
        <w:br/>
        <w:tab/>
        <w:t xml:space="preserve">Не е бил спазил изискването да мотивира решението, като посочи становищата на страните, фактите по делото и правните изводи.</w:t>
        <w:tab/>
        <w:br/>
        <w:tab/>
        <w:t xml:space="preserve">Моли за отмяна на обжалваното решение на АССГ и оспореното решение на Секретаря на Община Бургас и да се задължи същият да предостави поисканата информация. При условията на алтернативност моли за връщане на делото за ново разглеждане от друг състав на АССГ. Претендира разноски представляващи заплатена държавна такса.</w:t>
        <w:tab/>
        <w:br/>
        <w:tab/>
        <w:t xml:space="preserve">Ответникът– Секретар на Община Бургас не ангажира становище по касационната жалба.</w:t>
        <w:tab/>
        <w:br/>
        <w:tab/>
        <w:t xml:space="preserve">Прокурорът от Върховна административна прокуратура изразява становище за неоснователност на касационната жалба. Излага съображения, че при липса на допуснати нарушения, съставляващи касационни отменителни основания, обжалваното съдебно решение е правилно и като такова следва да се остави в сила.</w:t>
        <w:tab/>
        <w:br/>
        <w:tab/>
        <w:t xml:space="preserve">Върховният административен съд, трето отделение, като взе предвид становището на страните и извърши проверка на обжалваното решение на посочените касационни основания, съгласно разпоредбата на чл. 218, ал. 1 АПК, и след служебна проверка за допустимостта, валидността и съответствието на решението с материалния закон по реда на чл. 218, ал. 2 АПК, намира за установено от фактическа и правна страна следното:</w:t>
        <w:tab/>
        <w:br/>
        <w:tab/>
        <w:t xml:space="preserve">Касационната жалба е подадена в срок от надлежна страна и е процесуално допустима. Разгледана по същество е неоснователна.</w:t>
        <w:tab/>
        <w:br/>
        <w:tab/>
        <w:t xml:space="preserve">С обжалваното решение на АССГ е била отхвърлена жалбата на С. Гайдов срещу Решение № 1265 от 01. 06.2020г., издадено от секретаря на Община Бургас.</w:t>
        <w:tab/>
        <w:br/>
        <w:tab/>
        <w:t xml:space="preserve">Съдът е обсъдил предходните съдебни производства и е уточнил мотивите на искането за получаване на удостоверение, свързани с превенция на заболявания, както и с текущото тежко заболяване.</w:t>
        <w:tab/>
        <w:br/>
        <w:tab/>
        <w:t xml:space="preserve">Анализирал е назначената по делото съдебно - медицинска експертиза, с която е прието, че рискът от развитие на заболяването зависи от степента на роднинската връзка и е по висок за тези от първа степен, а проучването на здравния статус на по далечните родственици не е необходимо. Направен е извод, че информацията за наследствеността не е определяща за избор и провеждане на терапия на заболяванията.</w:t>
        <w:tab/>
        <w:br/>
        <w:tab/>
        <w:t xml:space="preserve">В тази връзка, първоинстанционният съд е приел, че оспореното писмо е индивидуален административен акт, издаден от компетентен административен орган и в установената форма, при спазване на административно - производствените правила, тъй като е налице волеизявление на административен орган, с което се удостоверяват факти с правно значение, каквото безспорно е удостоверението за родствени връзки.</w:t>
        <w:tab/>
        <w:br/>
        <w:tab/>
        <w:t xml:space="preserve">След анализ на приложимата нормативна уредба е достигнал извод, че обжалваното решение на секретаря на община Бургас, с което е отказано предоставяне на удостоверение за родствени връзки представлява законосъобразен адм. акт.</w:t>
        <w:tab/>
        <w:br/>
        <w:tab/>
        <w:t xml:space="preserve">Обжалваното решение е валидно, допустимо и правилно.</w:t>
        <w:tab/>
        <w:br/>
        <w:tab/>
        <w:t xml:space="preserve">Неоснователно е твърдяното в касационната жалба, че при постановяване на обжалваното решение са допуснати съществени нарушения на съдопроизводствените правила. Правото на участие на страната в развилото се съдебно производство не е препятствано или накърнено, като е упражнено съобразно процесуалните правила.</w:t>
        <w:tab/>
        <w:br/>
        <w:tab/>
        <w:t xml:space="preserve">Доказателствената тежест е била разпределена между страните, дадени са съответните указания, предоставена им е възможност да направят своите доказателствени искания и да представят доказателствата, на които основават твърденията си - чл.170, ал.1 и ал.3 АПК. Съдът е анализирал събраните доказателства и възраженията на страните, обсъдил ги е в мотивите към решението и въз основа на това, е изложил правни изводи - чл.172 а, ал.2 АПК.</w:t>
        <w:tab/>
        <w:br/>
        <w:tab/>
        <w:t xml:space="preserve">Доводите на касационния жалбоподател за необоснованост на обжалваното решение и несъответствието му с материалния закон също са неоснователни. В мотивите си административният съд е дал отговор на важните и съществени въпроси, относими към решаване на делото. В обжалваното решение е налице изложение, относно установените по делото фактически положения, релевантни за спора, като при установените фактически положения е извършена преценка относно приложението на закона.</w:t>
        <w:tab/>
        <w:br/>
        <w:tab/>
        <w:t xml:space="preserve">Не е налице твърдяното от касатора нарушение на материалния закон.</w:t>
        <w:tab/>
        <w:br/>
        <w:tab/>
        <w:t xml:space="preserve">Според чл.100 от Закона за гражданската регистрация, единната система за гражданска регистрация и административно обслужване на населението (ЕСГРАОН) е национална система за гражданска регистрация на физическите лица в Република България и източник на лични данни за тях. Разпоредбата на чл.101 от Закона посочва функциите на ЕСГРАОН, сред които е и създаване и поддържане на регистър на населението. Единната система за гражданска регистрация и административно обслужване на населението функционира на общинско ниво чрез въведените и поддържани от общинските администрации данни за гражданската регистрация на физическите лица в Локална база данни "Население", съставяне актове по гражданско състояние и електронните им еквиваленти, като за поддържането и работата на ЕСГРАОН административните структури от трите нива получават, обменят взаимно, обработват и съхраняват данни– чл.102 от ЗГР. В електронния личен регистрационен картон се съдържат данни, наред с останалото, за име, деца, родители, братя и сестри, включително еднокръвни и едноутробни. По този начин, чрез обмен на данни между отделните общински администрации, е възможно извличане и предоставяне на данни за родствени връзки, както по пряка, така и по съребрена линия, поне до шеста степен /втори братовчеди/.</w:t>
        <w:tab/>
        <w:br/>
        <w:tab/>
        <w:t xml:space="preserve">Данните от ЕСГРАОН, съгласно чл.106 ЗГР се предоставят както на субектите, за които се отнасят, така и на трети лица, когато тези данни са от значение за възникване, съществуване, изменение или прекратяване на техни законни права и интереси. Предвид действието на пълното осиновяване на С. Гайдов и чл.101 СК, той се явява трето лице по смисъла на закона. Защитата на жизненоважни интереси, свързани с лечението на тежко заболяване, представлява основание за предоставяне на данни по смисъла на чл.106 ЗГР.</w:t>
        <w:tab/>
        <w:br/>
        <w:tab/>
        <w:t xml:space="preserve">Редът за предоставяне на достъп на данни от регистъра на населението е разписан в Наредба № РД-02-20-6 от 24.04.2012г. за издаване на удостоверения въз основа на регистъра на населението и в Наредба № РД-02-20-9 от 21.05.2012г. за функциониране на единната система за гражданска регистрация.</w:t>
        <w:tab/>
        <w:br/>
        <w:tab/>
        <w:t xml:space="preserve">Съгласно чл.3 от Наредба № РД-02-20-6, въз основа на регистъра на населението се издават удостоверения по утвърдени образци за данните, поддържани по чл.25 ЗГР, а ал.2 на чл.3 позволява издаване на удостоверения и в друг вид, в свободен текст. Глава шеста от Наредба № РД-02-20-9 от 21.05.2012г. също предвижда ред за достъп и за предоставяне на данни от регистрите при спазване разпоредбите на Закона за гражданската регистрация, на Закона за защита на личните данни и на други специални закони.</w:t>
        <w:tab/>
        <w:br/>
        <w:tab/>
        <w:t xml:space="preserve">Случаят е бил свързан, както с приложението на правото на Европейския съюз в областта на защитата на личните данни, така и с приложението на чл.2 и чл. 8 от Европейската конвенция за защитата правата на човека.</w:t>
        <w:tab/>
        <w:br/>
        <w:tab/>
        <w:t xml:space="preserve">Европейския съд по правата на човека (ЕСПЧ) по делото Гаскин срещу Обединеното кралство, и делото Одиевр срещу Франция приема съществено важния интерес на лицето да получи информация за произхода си. В тези производства подробно е разгледано задължението на държавата да осигури баланс при разрешаване на спора във връзка с права на различни субекти, в еднаква степен защитени от конвенцията– в конкретния случай– пълнолетно лице, което е осиновено и неговите роднини по рождение.</w:t>
        <w:tab/>
        <w:br/>
        <w:tab/>
        <w:t xml:space="preserve">В тях е анализирано дали са налице жизненоважни интереси на лицето, търсещо информация за произхода си и дали държавата е предприела мерки във връзка с възможността за установяване на рождения произход на осиновени лица, по тяхно искане и при зачитане правата и интересите на биологичните роднини.</w:t>
        <w:tab/>
        <w:br/>
        <w:tab/>
        <w:t xml:space="preserve">Сочените текстове изискват административният орган да извърши преценка за пропорционалност, като съпостави двете противопоставени едно на друго субективни права в случая - правото на защита на личния живот на заявителя, едновременно с правото му на медицинско лечение и правото на защита на личните данни на лицата, за които той иска информация.</w:t>
        <w:tab/>
        <w:br/>
        <w:tab/>
        <w:t xml:space="preserve">Действително, защитата на правата по чл.8 от Конвенцията допуска намеса на държавните органи в случаите, предвидени в закона и необходими за защита на правата и свободите на другите. От една страна обаче, защитата на личните данни не е абсолютна и търпи ограничения във връзка със защитата на живота и здравето на трети лица. От друга страна, тази намеса трябва да е пропорционална и съобразена с позитивните задължения на държавата, формулирани в юриспруденцията на Европейския съд по правата на човека във връзка с чл.8 от Конвенцията.</w:t>
        <w:tab/>
        <w:br/>
        <w:tab/>
        <w:t xml:space="preserve">Правилно съдът е обосновал адм. акт с обстоятелството, че упражняване на права на лицето по повод превенция на заболявания, както и с цел получаване на информация за наличие на наследствена обремененост, не е от значение за диагностиката и лечението на проявеното заболяване.</w:t>
        <w:tab/>
        <w:br/>
        <w:tab/>
        <w:t xml:space="preserve">Този извод се подкрепя напълно от заключението на изготвената по делото съдебно - медицинска експертиза, от която е видно, че за диагностицирането и провеждането на адекватно лечение във връзка с проявеното у жалбоподателя заболяване, не е необходимо проучване на роднините в по - висока степен.</w:t>
        <w:tab/>
        <w:br/>
        <w:tab/>
        <w:t xml:space="preserve">В случая преценката на тези обстоятелства сочат, че отказът на общината е законосъобразен. Не е налице обоснована потребност - да се даде приоритет на интереса на третото лице - заявител, тъй като искането и приложените доказателства не обосновават неговата основателност. Тази необоснованост сочи, че е неприемлива намесата в личните данни на останалите лица.</w:t>
        <w:tab/>
        <w:br/>
        <w:tab/>
        <w:t xml:space="preserve">В конкретния случай липсват жизнено важни интереси свързани с превенцията и лечението на тежки заболявания. Предоставянето на тези данни не би довело до постигане на по справедлив баланс между интересите на заявителя С. Гайдов и от друга страна субектите на лични данни– неговите биологични роднини.</w:t>
        <w:tab/>
        <w:br/>
        <w:tab/>
        <w:t xml:space="preserve">Въз основа на изложеното, обжалваното решение на Административен съд–София град, като правилно, следва да бъде оставено в сила.</w:t>
        <w:tab/>
        <w:br/>
        <w:tab/>
        <w:t xml:space="preserve">По изложените съображения и на основание чл. 221, ал. 2 АПК, Върховният административен съд, трето отделение</w:t>
        <w:tab/>
        <w:br/>
        <w:tab/>
        <w:t xml:space="preserve">РЕШИ:</w:t>
        <w:tab/>
        <w:br/>
        <w:tab/>
        <w:t xml:space="preserve">ОСТАВЯ В СИЛА Решение № 5776/ 13.10.2021 г. по адм. дело № 6196/ 2020г. на Административен съд - София - град.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ПЛАМЕН ПЕТРУНОВ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ЛЮБКА ПЕТРОВА/п/ ЮЛИЯН КИРОВ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