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№3879/20.04.2022 по адм. д. №12453/2021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3879 София, 20.04.2022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март в състав: ПРЕДСЕДАТЕЛ:ЛЮБОМИР ГАЙДОВ ЧЛЕНОВЕ:ИЛИАНА СЛАВОВСКАТИНКА КОСЕВА при секретар Николина Аврамова и с участието на прокурора Симона Поповаизслуша докладваното от съдиятаИЛИАНА СЛАВОВСКА по адм. дело № 12453/2021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Административен съд – Стара Загора срещу решение № 196 от 20.10.2021 г., постановено по административно дело № 127/2021 г. от Административен съд Сливен, с което е отменено решение от 23.08.2018 г. на Заместник председателя на АС Стара Загора и преписката е върната за ново произнасяне. По наведени доводи за неправилност на решението, като материално незаконосъобразно и необосновано се иска отмяната му и постановяване на ново по съществото на спора, с което жалбата на И. Бъчварова бъде отхвърлена като неоснователна и претендира присъждане на деловодни разноски.</w:t>
        <w:tab/>
        <w:br/>
        <w:tab/>
        <w:t xml:space="preserve">Ответникът по касационната жалба – И. Бъчварова, редовно призована не изпраща представител и не взема становище по основателността на жалбата.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компетентния съд, в предвидената от закона форма и след надлежно сезиране с жалба против административен акт от лице, чийто интереси са засегнати с него, а разгледано по същество е неправилно.</w:t>
        <w:tab/>
        <w:br/>
        <w:tab/>
        <w:t xml:space="preserve">Административното производство е образувано пред АС Стара Загора, в качеството му на администратор на лични данни по молба на Бъчварова с искане да бъдат анонимизирани „лични за нея“ данни в решения № 167 и 272 и двете, постановени по адм. дело № 102/2019 г., както и в протоколите от проведените съдебни заседания по делото, като бъде заменено със символи наименованието на управляваното и представлявано от нея търговско дружество „Медикодентален център Норма“ ЕООД и старото му наименование „Медикодентален център Си Ди Си“ ЕООД, адресът му на управление – гр. Пловдив, [улица] адресът му на дейност – гр. Стара Загора, [улица] ЕИК на дружеството, като твърди, че може да бъде идентифицирана чрез тези данни.</w:t>
        <w:tab/>
        <w:br/>
        <w:tab/>
        <w:t xml:space="preserve">Няма спор по делото, че АС Стара Загора е администратор на лични данни по смисъла на § 1, т. 2 от ДР на Закона за защита на личните данни (ЗЗЛД) във вр. с чл. 42, ал. 5 от с. з., както и по смисъла на чл. 4, § 7 от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данните)(ОРДЗ), който се представлява от неговия Председател. Актът е постановен от заместник – председателя на съда, комуто по силата на заповед № РД-88/21.12.2019 г. на Председателя на АС Стара Загора са възложени правомощия във всички случаи на отсъствие на административния ръководител на съда да изпълнява неговите функции в периода 02.01.2019 г. – 31.12.2019 г., като към момента на постановяване на оспорения акт по силата на заповед № 198/18.07.2019 г. на Председателя на Върховния административен съд административният ръководител – председател на АС Стара Загора е отсъствал, при което изводът в обжалваното решение, че актът е постановен от компетентен орган е правилен.</w:t>
        <w:tab/>
        <w:br/>
        <w:tab/>
        <w:t xml:space="preserve">Настоящият състав споделя извода на АС Сливен, че решението е постановено в предвидената от закона форма, като съдържащо реквизитите по чл. 59, ал. 2 АПК, при липсата на уредба в специалния закон относно неговата форма.</w:t>
        <w:tab/>
        <w:br/>
        <w:tab/>
        <w:t xml:space="preserve">За да отмени оспорения пред него административен акт АС Сливен приема, че в случая неправилно са приложени нормите на чл. 14, ал. 7 от Наредба № 4 от 16.03.2017 г. за воденето, съхраняването и достъпа до регистъра на актовете на съда (Наредбата), съгласно която данни за юридически лица не се обезличават при публикуване на актовете на съда.</w:t>
        <w:tab/>
        <w:br/>
        <w:tab/>
        <w:t xml:space="preserve">Прието е, че разпоредбата на чл. 14, ал. 1 от Наредбата указва императивно на съдебните служители при обявяване на съответния акт да извършат предписаните мерки за гарантиране на невъзможността за идентифициране на физическите лица, като в ал. 2 е посочено, че освен мерките по ал. 1 следва да бъдат заличени и признаците, свързани с физическа, физиологична, генетична, психическа, психологическа, икономическа, културна, социална или друга идентичност на лицето, които въпреки замяната на имената на лицата с инициали и заличаването на останалите лични данни биха могли да способстват идентифицирането на конкретни физически лица. Посочено е, че в случая данните относно юридическото лице, представлявано и управлявано от Бъчварова попадат в тази категория, тъй като същата като специалист по дентална медицина осъществява икономическата си дейност чрез него, като същото е регистрирано по реда на чл. 3 от Закона за лечебните заведения. По тези съображения е прието, че в случая данните, които Бъчварова иска да бъдат заличени попадат в легалната дефиниция по чл. 4, § 1 от ОРДЗ и неправилно е отказано заличаването им. Този извод е неправилен.</w:t>
        <w:tab/>
        <w:br/>
        <w:tab/>
        <w:t xml:space="preserve">Приложимата в случая законодателна уредба е тази по ЗЗЛД и ОРДЗ, която урежда обществените отношения, свързани със защитата на правата на физическите лица при обработване на личните им данни, доколкото същите не са уредени в ОРЗД, като целта е да осигури защита на физическите лица във връзка с обработването на лични данни в съответствие с ОРЗД.</w:t>
        <w:tab/>
        <w:br/>
        <w:tab/>
        <w:t xml:space="preserve">При това в § 14 от Преамбюла на ОРДЗ е посочено, че защитата, предоставена с настоящия регламент, следва да се прилага за физическите лица, независимо от тяхното гражданство или местопребиваване, във връзка с обработването на техните лични данни и не обхваща обработването на лични данни, които засягат юридически лица, и по-специално предприятия, установени като юридически лица, включително наименованието и правната форма на юридическото лице и данните за връзка на юридическото лице.</w:t>
        <w:tab/>
        <w:br/>
        <w:tab/>
        <w:t xml:space="preserve">В съответствие с тези основни принципи е въведено и задължението по чл. 25 ОРДЗ за администратора на лични данни да въведе, както към момента на определянето на средствата за обработване, така и към момента на самото обработване, подходящи технически и организационни мерки, например псевдонимизация, които са разработени с оглед на ефективното прилагане на принципите за защита на данните, например свеждане на данните до минимум, и интегриране на необходимите гаранции в процеса на обработване, за да се спазят изискванията на настоящия регламент и да се осигури защита на правата на субектите на данни, които могат да са само физически лица, предвид цитираните по-горе норми.</w:t>
        <w:tab/>
        <w:br/>
        <w:tab/>
        <w:t xml:space="preserve">Предвид изложеното настоящият състав намира, че неправилно в обжалваното решение е прието, че Бъчварова е субект на лични данни по отношение на идентификационните данни на управляваното и представлявано от нея търговско дружество, доколкото тези данни са извън обхвата на нормативна регулация по ЗЗЛД и ОРДЗ.</w:t>
        <w:tab/>
        <w:br/>
        <w:tab/>
        <w:t xml:space="preserve">Направеният извод, че чрез тези данни може да се идентифицира физическото лице, представляващо и управляващо това юридическо лице по икономически признак е при неправилно тълкуване на нормата на чл. 4, § 1 ОРДЗ, предвид изричното изключване на юридическите лица от обхвата на Регламента и ЗЗЛД.</w:t>
        <w:tab/>
        <w:br/>
        <w:tab/>
        <w:t xml:space="preserve">За пълнота на изложението следва да бъде посочено, че защитата на данните на физическите лица, свързани с подлежащите на вписване обстоятелства на юридическите лица е уредена в разпоредбата на чл. 2, ал. 2 от Закона за Търговския регистър, който предвижда, че обстоятелствата и актовете по ал. 1 се обявяват без информацията, представляваща лични данни по смисъла на ЗЗЛД (в редакцията, действала към момента на постановяване на обжалвания пред първоинстанционния съд акт), а в сега действащата без информацията, представляваща лични данни по смисъла на ОРДЗ, с изключение на информацията, за която със закон се изисква да бъде обявена.</w:t>
        <w:tab/>
        <w:br/>
        <w:tab/>
        <w:t xml:space="preserve">Предвид изложеното, настоящият съдебен състав на ВАС намира, че обжалваното решение е неправилно и следва да бъде отменено, като незаконосъобразно, вместо което следва да бъде постановено ново, с което жалбата на И. Бъчварова срещу решение от 23.08.2018 на Заместник - председателя на АС Стара Загора бъде отхвърлена, като неоснователна.</w:t>
        <w:tab/>
        <w:br/>
        <w:tab/>
        <w:t xml:space="preserve">При този изход на делото и на основание чл. 143, ал. 3 АПК Бъчварова следва да бъде осъдена да заплати на АС Стара Загора направените деловодни разноски в размер на 70 лв., представляващи заплатена държавна такса за касационното производство.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196 от 20.10.2021 г., постановено по административно дело № 127/2021 г. от Административен съд Сливен, вместо което ПОСТАНОВЯВА:</w:t>
        <w:tab/>
        <w:br/>
        <w:tab/>
        <w:t xml:space="preserve">ОТХВЪРЛЯ жалбата на И. Бъчварова срещу решение от 23.08.2018 г. на Заместник - председателя на АС Стара Загора, като неоснователна.</w:t>
        <w:tab/>
        <w:br/>
        <w:tab/>
        <w:t xml:space="preserve">ОСЪЖДА И. Бъчварова да заплати на Административен съд Стара Загора деловодни разноски в размер на 70 (седемдесет)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Любомир Гайдов</w:t>
        <w:tab/>
        <w:br/>
        <w:tab/>
        <w:t xml:space="preserve">секретар: ЧЛЕНОВЕ:/п/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