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№597/12.05.2011 по гр. д. №44/2011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597</w:t>
        <w:tab/>
        <w:br/>
        <w:tab/>
        <w:t xml:space="preserve"> </w:t>
        <w:tab/>
        <w:br/>
        <w:tab/>
        <w:t xml:space="preserve"> [населено място] 12.05.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единадесети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Д.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> </w:t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гр. дело №44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Методи С. Ц. от [населено място], срещу решение от 21.09.2010г., постановено по в. гр. д.№1497/2010г. на Варненски окръжен съд, с което е потвърдено решение от 31.05.2010г. по гр. д.№2448/2010г. на Варненски районен съд за отхвърляне на предявените от Методи С. Ц. срещу [фирма] искове с правно основание чл. 344, ал. 1, т. 1-3 от КТ.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3 от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касационната жалба [фирма] оспорва наличието на основание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 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</w:t>
        <w:tab/>
        <w:br/>
        <w:tab/>
        <w:t xml:space="preserve"> </w:t>
        <w:tab/>
        <w:br/>
        <w:tab/>
        <w:t xml:space="preserve">отхвърляне на предявените от Методи С. Ц. срещу [фирма] искове с правно основание чл. 344, ал. 1, т. 1-3 от КТ.</w:t>
        <w:tab/>
        <w:br/>
        <w:tab/>
        <w:t xml:space="preserve"> </w:t>
        <w:tab/>
        <w:br/>
        <w:tab/>
        <w:t xml:space="preserve"> Въззивният съд е приел, че работодателят е доказал факта на извършване на съкращението в щата и обстоятелството, че този факт е настъпил преди уволнението.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жалбоподателят, за да обоснове допускане на касационно обжалване на основание чл. 280, ал. 1, т. 3 от ГПК, сочи, че въпросът за момента, когато се счита настъпило съкращението в щата, е от значение за точното прилагане на закона, както и за развитие на правото. В съдебната практика няма колебание, че съкращението в щата настъпва от момента, посочен от компетентния орган – работодателят или неговият представител, в зависимост от вида и организацията на управлението на съответното предприятие или организация и законите за тяхното управление. В случая е прието, че е взето решение на компетентния орган за съкращаване на точно определени бройки за определени длъжности от посочена дата, в изпълнение на което решение е утвърденото щатно разписание. Няма основание за допускане на касационно обжалване по чл. 280, ал. 1, т. 3 от ГПК и по въпроса за обема на доказване при оспорване истинността на документ. В случая се касае до доказване на фактите, отразени в справката за подбора и по същество – дали допуснатите неточности са от съществено значение за резултата от подбора. Съдът е дал отговор на това оспорване, включително на съдържанието на документа. Отделно, по приложението на разпоредбата на чл. 193 от ГПК /чл. 154 от ГПК-отм./ има ненуждаеща се от промяна съдебна практика, че обемът на доказване се определя от обема на конкретното оспорване. </w:t>
        <w:tab/>
        <w:br/>
        <w:tab/>
        <w:t xml:space="preserve"> </w:t>
        <w:tab/>
        <w:br/>
        <w:tab/>
        <w:t xml:space="preserve"> Доводите, че съдът не е обсъдил обстоятелството, че в новото щатно разписание не е отразено на коя дата е одобрено от изпълнителните директори, са неотносими към към достъпа до касационно обжалване, а към основанията за неправилност на въззивното решение по чл. 281, т. 3 от ГПК. Отделно, във въззивното решение има преценка на тези доводи. </w:t>
        <w:tab/>
        <w:br/>
        <w:tab/>
        <w:t xml:space="preserve"> </w:t>
        <w:tab/>
        <w:br/>
        <w:tab/>
        <w:t xml:space="preserve"> С оглед изложеното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от 21.09.2010г., постановено по в. гр. д.№1497/2010г. на Варненски окръжен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