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№570/09.05.2011 по гр. д. №60/2011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570</w:t>
        <w:tab/>
        <w:br/>
        <w:tab/>
        <w:t xml:space="preserve"> </w:t>
        <w:tab/>
        <w:br/>
        <w:tab/>
        <w:t xml:space="preserve"> ГР. С., 09.05.2011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3.05.11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гр. д. №60/11 г.,</w:t>
        <w:tab/>
        <w:br/>
        <w:tab/>
        <w:t xml:space="preserve"> </w:t>
        <w:tab/>
        <w:br/>
        <w:tab/>
        <w:t xml:space="preserve">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Е. С., лично и като представляваща [фирма], [населено място] и на И. И. срещу въззивното решение на Окръжен съд Русе по гр. д. №693/10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 е отхвърлен за размера над присъдените 5 415 лв. до претендираните 19 235 лв. искът на касаторите срещу И. И. – частен съдебен изпълнител /ЧСИ/ по чл. 74 от ЗЧСИ, вр. с чл. 45 от ЗЗД. Искът е за обезщетяване на имуществени вреди от неправилно начислена и събрана пропорционална такса по чл. 26 от Тарифа за такси и разноски по ЗЧСИ / тарифата/ в три изпълнителни дела, по които ищците са били длъжници.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касаторите се позовават на чл. 280, ал. 1, т. 3 от ГПК. Поставят като значими за спора въпросите: дължи ли се такса по чл. 26 от тарифата при доброволно заплащане на задължението към взискателя в изпълнителното производство, ако плащането е извършено след срока за доброволно изпълнение; необходимо ли е възлагане на събирането на публичните задължения от данъчните органи на ЧСИ. Намират, че въззивният съд е нарушил материалния закон, като е приел, че таксата по чл. 26 от тарифата е дължима всякога / върху всяко плащане, извършено след започване на изп. дело/, а не само върху събраната с изпълнителни действия и участието на ЧСИ сума; нарушил е и процесуалния закон като е приел, че не е необходимо изрично възлагане от данъчните органи за събиране на публичните задължения от ЧСИ.</w:t>
        <w:tab/>
        <w:br/>
        <w:tab/>
        <w:t xml:space="preserve"> </w:t>
        <w:tab/>
        <w:br/>
        <w:tab/>
        <w:t xml:space="preserve"> Нарушението на материалния и процесуален закон е осн. по чл. 281, т. 3 от ГПК, а не за допускане на обжалването по чл. 280, ал. 1 от ГПК / ТР №1/10 г. на ОСТТК/ - или въпросите не са поставени в контекста на специфичните по цел и предпоставки основания за допускане на обжалването.</w:t>
        <w:tab/>
        <w:br/>
        <w:tab/>
        <w:t xml:space="preserve"> </w:t>
        <w:tab/>
        <w:br/>
        <w:tab/>
        <w:t xml:space="preserve"> Освен това, първият от въпросите е решен с практика на ВКС по чл. 290 от ГПК – Р по гр. д. №920/09 г. на четвърто г. о., на което въззивното решение съответства.</w:t>
        <w:tab/>
        <w:br/>
        <w:tab/>
        <w:t xml:space="preserve"> </w:t>
        <w:tab/>
        <w:br/>
        <w:tab/>
        <w:t xml:space="preserve"> По втория не се твърди неяснота или непълнота в закона, които да налагат тълкуването му, нито липсваща или остаряла съдебна практика, която да се нуждае от промяна. Или значението на въпроса за точното прилагане на закона, както и за развитието на правото по см. на чл. 280, ал. 1, т. 3 от ГПК не е обосновано от касатора с посочените специфични предпоставки. Въззивният съд е изложил подробни съображения, че не е необходимо изрично възлагане за събирането на публичното вземане от ЧСИ: държавата има по силата на закона – чл. 458 от ГПК и чл. 191 от ДОПК, качеството на присъединен взискател за дължимите й от длъжника по изп. дело публични и други вземания, размерът на които е бил съобщен на съдебния изпълнител до извършване на разпределението. За тази цел съдебният изпълнител изпраща съобщение до НАП за всяко започнато изпълнение и няма право да го продължи преди да получи писмо за публичните задължения на длъжника – чл. 458 от ГПК и чл. 191, ал. 4 от ДОПК. Пропорционалната такса за заплатените публични вземания се събира от ЧСИ по съответното изп. дело – чл. 26, т. 3 от тарифата, а по останалите срещу същия длъжник се удостоверява липсата на такива задължения, поради погасяването им.</w:t>
        <w:tab/>
        <w:br/>
        <w:tab/>
        <w:t xml:space="preserve"> </w:t>
        <w:tab/>
        <w:br/>
        <w:tab/>
        <w:t xml:space="preserve"> Не е налице соченото основание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Русе по гр. д. №693/10 г. от 4.10.10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