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№600/12.05.2011 по гр. д. №154/2011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отделение, в закрито заседание на единадесети май през две хиляди и единадесета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М. И. И. П.</w:t>
        <w:tab/>
        <w:br/>
        <w:tab/>
        <w:t xml:space="preserve"> </w:t>
        <w:tab/>
        <w:br/>
        <w:tab/>
        <w:t xml:space="preserve">като изслуша докладваното от съдия П. гр. д.№ 154 по описа за 2011г. на ІІІ г. о. и за да се произнесе взе пред вид</w:t>
        <w:tab/>
        <w:br/>
        <w:tab/>
        <w:t xml:space="preserve"/>
        <w:tab/>
        <w:br/>
        <w:tab/>
        <w:t xml:space="preserve">следното: </w:t>
        <w:tab/>
        <w:br/>
        <w:tab/>
        <w:t xml:space="preserve"/>
        <w:tab/>
        <w:br/>
        <w:tab/>
        <w:t xml:space="preserve">Производството е с правно основание чл. 288 от ГПК и е образувано въз основа на подадената касационна жалба от С. Д. С. в качеството му на настойник на Искра М. С. от [населено място], Кюстендилска област чрез процесуалния представител адвокат А. против въззивно решение №167 от 10.11.2010г. по в. гр. д.№ 345 по описа за 2010г. на Ямболски окръжен съд, с което е потвърдено решение №382 от 5.07.2010г. по гр. д.№1274/2009г. на Ямболски окръжен съд, с което е осъде-на Искра М. С.-чрез нейния настойник да заплати на основание чл. 143 от ЗЗД на К. И. Т. сумата от 5 765.08лв. представляваща заплатеното от него - в качеството му на поръчител, задължение на ответницата по договор за потребителски кредит от 19.05.2003г.,ведно със законната лихва, считано от 1.06.09г.,отхвърлен е иска за сумата от 250лв.-изтекла лихва за забава за периода 14.07.08г.-1.06.09г. и са присъдените разноски от 450лв.</w:t>
        <w:tab/>
        <w:br/>
        <w:tab/>
        <w:t xml:space="preserve"> </w:t>
        <w:tab/>
        <w:br/>
        <w:tab/>
        <w:t xml:space="preserve"> Като основание за допустимост се сочи нормата на чл. 280 ал. 1 т. 3 от ГПК по поставените два въпроса - за отговорността на поставения под пълно запрещение за задължения, поети преди постановяване на решението за това и за правните последици от неизпълнение на изискването по чл. 143 ал. 1 от ЗЗД-преди да изпълни –поръчителят да уведоми длъжника.</w:t>
        <w:tab/>
        <w:br/>
        <w:tab/>
        <w:t xml:space="preserve"> </w:t>
        <w:tab/>
        <w:br/>
        <w:tab/>
        <w:t xml:space="preserve">Срещу подадената жалба е постъпил писмен отговор, с който се оспорва и допустимостта, и основателността й. </w:t>
        <w:tab/>
        <w:br/>
        <w:tab/>
        <w:t xml:space="preserve"> </w:t>
        <w:tab/>
        <w:br/>
        <w:tab/>
        <w:t xml:space="preserve">Касационната жалба е подадена в срока по чл. 283 от ГПК и е срещу подлежащо на касационно обжалване въззивно решение.</w:t>
        <w:tab/>
        <w:br/>
        <w:tab/>
        <w:t xml:space="preserve"> </w:t>
        <w:tab/>
        <w:br/>
        <w:tab/>
        <w:t xml:space="preserve"> За да се произнесе по допустимостта на жалбите до касационно разглеждане, Върховният касационен съд, състав на Трето гражданско отделение, като прецени изложените доводи и данните по делото, намира следното: </w:t>
        <w:tab/>
        <w:br/>
        <w:tab/>
        <w:t xml:space="preserve"> </w:t>
        <w:tab/>
        <w:br/>
        <w:tab/>
        <w:t xml:space="preserve"> За да постанови решението си, въззивният съд е приел за безспорен факта, че поради неизпълнение от страна на кредитополучателя на сключения с [фирма] договор за потребителски кредит и въз основа на издаден на 23.02.3005г. по молба на кредитора изпълнителен лист срещу главния и солидарните длъжници, е било образувано срещу ищеца изпълнително дело и чрез удръжки от трудовото му възнаграждение е събрана процесната сума от 5 765.08лв.,с която той е погасил дълга на кредотополучателя С.. Последната на основание чл. 143 от ЗЗД му дължи тази сума, независимо, че с решение на съда от 8.12.2005г. е била поставена под пълно запрещение.Това е така-първо поради конститутив-ния характер на това решение/ правната промяна настъпва за в бъдеще, като поетите до момента на влизане в сила на решението за поставяне под запрещение задължения са валидно възникнали и по тях се дължи изпълнение/ и второ - поради неприложимостта на нормата на чл. 81 ал. 1 от ЗЗД, (пред вид липсата на случайно събитие, предотвратяващо възмож-остта за изпълнение, тъй като в случая с оглед нормата на чл. 3 ал. 2 от ЗЛС - изпълнението на паричното задължение следва да стане чрез назначения настойник/.</w:t>
        <w:tab/>
        <w:br/>
        <w:tab/>
        <w:t xml:space="preserve"> </w:t>
        <w:tab/>
        <w:br/>
        <w:tab/>
        <w:t xml:space="preserve"> При така изложените мотиви-двата поставени от касатора въпроси-са от значение за изхода на спора, тъй като са свързани с решаващите изводи на съда.За същите обаче не е налице посоченото специално основание по чл. 280 ал. 1 т. 3 от ГПК,по смисъла изяснен в т. 4 от ТР №1/19.02.2010г. на ОСГТК на ВКС.Това е така, защото поставените въпроси се решават непротиворечиво, в създадената практика не се налага промяна поради промяна в обществено икономическите условия и не е налице нова уредба. Отделно-по така поставените въпроси, правните изводи на въззивния съд са съобразени със закона и с установената практика.</w:t>
        <w:tab/>
        <w:br/>
        <w:tab/>
        <w:t xml:space="preserve"> </w:t>
        <w:tab/>
        <w:br/>
        <w:tab/>
        <w:t xml:space="preserve"> Независимо, че с поставяне на едно лице под пълно запрещение, то става недееспособно/съгласно чл. 5 ал. 1 от ЗЛС/,това не изключва възможността му да извършва правни действия.Съгласно чл. 5 ал. 3 от ЗЛС – то извършва такива действия, но не лично, а чрез законния си представител – какъвто е назначения му настойник.Последният извършва правните действия</w:t>
        <w:tab/>
        <w:br/>
        <w:tab/>
        <w:t xml:space="preserve"/>
        <w:tab/>
        <w:br/>
        <w:tab/>
        <w:t xml:space="preserve">от името и за сметка на поставения под запрещение, без да придобива права или задължения на свое име и за своя сметка. Следователно - поставеният под запрещение носи отговорност за установени задължения, поети преди поставянето му под запрещение.Само по себе си-изпадането в състояние на слабоумие или душевна болест, поради което лицето не може да се грижи за своите работи и поради които то е поставяно под запрещение –не води до отпадане на вече поети задължения, ако са налице законовите предпоставки за реализиране на отговорността.В случая –предпоставките по чл. 143 ал. 1 от ЗЗД за реализиране на отговорността на ответницата по спора са налице, защото е безспорно установено, че ищецът/в качеството си на поръчител/ е изпълнил нейното задължение-като длъжник по сключен договор за потребителски кредит с банката.Определящо е, че ищецът е погасил задължението на ответницата и като изпълнил задължението поръчител встъпва в правата, които кредиторът има срещу длъжника/чл. 146 от ЗЗД/. Обстоятелството, че поръчителят не е уведомил длъжника преди, а след извършеното от него изпълнение, не е определящо за реализиране на встъпване в правата му. То има значение само дотолкова доколкото дава възможност на длъжника да му противопостави възраженията, които има срещу кредитора, но в конкретния случай - длъжникът/не е имал и не е противопоставил такива възражения/.При положение, че настоящата касаторка не е изпълнила задължението си за издължаване на кредита по сключения с банката договор, тя не може да черпи права от това свое виновно поведение.</w:t>
        <w:tab/>
        <w:br/>
        <w:tab/>
        <w:t xml:space="preserve"> </w:t>
        <w:tab/>
        <w:br/>
        <w:tab/>
        <w:t xml:space="preserve">Мотивиран от гореизложеното, като счита, че по поставените въпроси не следва да се допуска касационно обжалване поради липса на посочената предпоставка по чл. 280 ал. 1 т. 3 от ГПК, Върховен касационен съд, състав на Трето гражданско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№167 от 10.11.2010г. по в. гр. д.№ 345 по описа за 2010г. на Ямболски окръжен съд.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