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№2384/15.03.2022 по адм. д. №12461/2021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2384 София, 15.03.2022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първи март в състав: ПРЕДСЕДАТЕЛ:РУМЯНА БОРИСОВА ЧЛЕНОВЕ:ЛЮБОМИРА МОТОВАСВЕТОСЛАВ СЛАВОВ при секретар Радка Христова и с участието на прокурора Динка Коларскаизслуша докладваното от председателяРУМЯНА БОРИСОВА по адм. дело № 12461/2021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общински съвет Кюстендил, представляван от председателя И. Андонов и процесуален представител срещу решение №1586 от 29.09.2021г., постановено по адм. дело №14 по описа за 2021г. на Административен съд Благоевград. С решението е обявено за нищожно решение №117 от 25.02.2016г. на общинския съвет Кюстендил, с което се е разпоредил с недвижим имот, с твърдение за изключителна държавна собственост, представляващ сграда за битови услуги „Дервиш баня“, застроена площ 166 кв. м. и е осъден общинския съвет да заплати разноски по делото. Твърди се неправилност на съдебното решение поради противоречие с материалния закон, съществени нарушения на съдопроизводствените правила и необоснованост – касационни основания по чл.209 т.3 от АПК. Развиват се подробни съображения в касационната жалба като се сочи, че настоящето обжалвано решение е постановено във второ първоинстанционно производство и първоинстанционния съд не се е съобразил със задължителните указания, дадени от касационната инстанция. Иска отмяна на съдебното решение и да се отхвърли направеното оспорване на решението на общинския съвет. Претендира присъждане на направените разноски.</w:t>
        <w:tab/>
        <w:br/>
        <w:tab/>
        <w:t xml:space="preserve">По делото е постъпил отговор от „Сдружение на пострадалите имуществено от недобросъвестността на община Кюстендил“, представлявано от адвокат Зарков. Оспорва се така подадената касационна жалба, развиват се съображения за правилност на съдебното решение и се иска да бъде оставено в сила. Претендира заплащане на разноските за касационната инстанция по представен списък.</w:t>
        <w:tab/>
        <w:br/>
        <w:tab/>
        <w:t xml:space="preserve">Представителят на Върховна административна прокуратура дава подробно мотивирано заключение за основателност на касационната жалба.</w:t>
        <w:tab/>
        <w:br/>
        <w:tab/>
        <w:t xml:space="preserve">Върховен административен съд, четвърто отделение като взе предвид разпоредбите на чл.218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неоснователна. Делото е за втори път пред настоящата инстанция.</w:t>
        <w:tab/>
        <w:br/>
        <w:tab/>
        <w:t xml:space="preserve">С решение №48 от 5.01.2021г., постановено по адм. дело №7582 от 2019г. Върховният административен съд, второ отделение е отменено решение №983 от 14.05.2019г., постановено по адм. дело №784 от 2018г. на Административен съд Благоевград, с което е била обявена нищожността на решение №117 по протокол №6 от 25.2.2016г. заседание на общинския съвет / предмет на разглеждане във всичките му части и в настоящето първоинстанционно производство/. Прието е, че фактическата обстановка е била неизяснена поради липса на достатъчно данни за статута на сградата „Дервиш баня“ като част от безспорно архитектурния резерват.</w:t>
        <w:tab/>
        <w:br/>
        <w:tab/>
        <w:t xml:space="preserve">Съдът е приел отново, че спорния имот е държавна собственост и общинския съвет не е имал компетентността да се разпорежда с него чрез оспореното решение. Решението е правилно.</w:t>
        <w:tab/>
        <w:br/>
        <w:tab/>
        <w:t xml:space="preserve">Фактическата обстановка е непроменена от първото разглеждане на делото и правните изводи са материално законосъобразни.</w:t>
        <w:tab/>
        <w:br/>
        <w:tab/>
        <w:t xml:space="preserve">Съдът не е допуснал съществени процесуални нарушения и нарушение на материалния закон – не са налице твърдяните касационни основания за отмяна. Въпреки краткостта си, съдебният акт е мотивиран и обоснован. Няма допуснати грешки относно статутите на двата имота - „Чифте баня“ и „Дервиш баня“, нито объркване на същите. Съдът се е позовал и на постановен вече съдебен акт, касаещ същия архитектурен резерват, терен и приети заключения.</w:t>
        <w:tab/>
        <w:br/>
        <w:tab/>
        <w:t xml:space="preserve">При новото разглеждане на делото съдът е дал възможност на всяка от страните да докаже твърденията си и да се съобрази с дадените от Върховния съд указания. В изпълнение на тези задължения съдът е назначил, по искане на оспорващия в първоинстанционното производство, съдебно-културоложка експертиза с определено поименно вещо лице и задължение за внасяне на депозит. Оспорващият, въпреки указанията на Върховния съд и дадената неколкократна възможност от първоинстанционния съд, не е внесъл депозит за изготвяне на експертизата и същата с протоколно определение от 1.06.2021г. е била заличена /отменено е определението за допускането й/.</w:t>
        <w:tab/>
        <w:br/>
        <w:tab/>
        <w:t xml:space="preserve">Такава експертиза не е поискана и от настоящия касатор – общинския съвет, чрез неговия представител. Поради което твърденията на касатора относно липсата на достатъчно доказателства, събрани в първоинстанционното производство, относно статута на имота са неоснователни. Съдът се е позовал именно на поисканите от самия него служебно и приобщени доказателства – именно писма до Националния археологически институт с музей, който е отказал информация с отговор, че не е в компетентността му и до Националния институт за недвижимо културно наследство. Последният е предоставил подробна информация, неоспорена от представителя на общинския съвет, относно статута на имота, в който се намира сградата на „Дервиш баня“. Именно на това писмо като единствено неоспорено писмено доказателство се е опрял съда в своите изводи и е посочил, че към този момент, при така наличните доказателства, следва да се приеме, че като част от групова недвижима културна ценност – „Античен и средновековен град „Пауталия-Велбъжд“, гр.Кюстендил, обявен с разпореждане на Бюрото на МС №16 от 21.02.1977г. /ДВ.бр.18/1977/ като архитектурен и археологически резерват и включен под №17 в приложен към чл.50 ал.3 от ЗКП списък с архитектурните резервати. Още при първоначалното разглеждане на делото чрез наличието само на тези доказателства, липсата на други, които да изяснят статута именно на тази сграда като част от архитектурния комплекс и удостоверителния характер на акта за общинска собственост, оспорен като носител на материална доказателствена сила, е установено, че имота е паметник на културата с местно значение, част от архитектурен резерват, включен в списък към Закона за културното наследство, което го прави изключителна държавна собственост.</w:t>
        <w:tab/>
        <w:br/>
        <w:tab/>
        <w:t xml:space="preserve">Според § 10. (1) (Доп. - ДВ, бр. 54 от 2011 г.) Закона за културното наследство – редакция към 25.2.2016гг. на издадения административен акт / ДВ. от 2014г./ - Заварените обявени по досегашния ред недвижими паметници на културата запазват своя статут и категория като културни ценности по смисъла на този закон.</w:t>
        <w:tab/>
        <w:br/>
        <w:tab/>
        <w:t xml:space="preserve">Според чл. 2а. (Нов - ДВ, бр. 54 от 2011 г.) ЗКН - (1) Културните ценности, археологически обекти по смисъла на чл. 146, ал. 1, произхождащи от територията и акваторията на Република България, са публична държавна собственост. В тази връзка по чл.146 – ал.1 (Изм. - ДВ, бр. 54 от 2011 г.) - Археологически обекти са всички движими и недвижими материални следи от човешка дейност от минали епохи, намиращи се или открити в земните пластове, на тяхната повърхност, на сушата и под вода, за които основни източници на информация са теренните проучвания. Ал.3 - недвижимите и движимите археологически обекти имат статут на културни ценности с категория съответно национално значение или национално богатство до установяването им като такива по реда на този закон.</w:t>
        <w:tab/>
        <w:br/>
        <w:tab/>
        <w:t xml:space="preserve">При второто разглеждане на делото, при активно служебно начало, съдът е провел съдебно производство, което отговаря на законовите изисквания на АПК за процесуално поведение и е постановил законосъобразен съдебен акт при наличните във всички производства доказателства. Твърденията на касатора са неоснователни, предвид и неговото процесуално поведение.</w:t>
        <w:tab/>
        <w:br/>
        <w:tab/>
        <w:t xml:space="preserve">Решението следва да бъде оставено в сила. На ответника се следват разноски в размер на 2500 лв., представляващи адвокатско възнаграждение. Няма направено възражения за прекомерност на адвокатското възнаграждение.</w:t>
        <w:tab/>
        <w:br/>
        <w:tab/>
        <w:t xml:space="preserve">По изложените съображения и на основание чл.221 ал.2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№1586 от 29.09.2021г., постановено по адм. дело №14 по описа за 2021г. на Административен съд Благоевград.</w:t>
        <w:tab/>
        <w:br/>
        <w:tab/>
        <w:t xml:space="preserve">ОСЪЖДА общински съвет Кюстендил да заплати на от „Сдружение на пострадалите имуществено от недобросъвестността на община Кюстендил“, представлявано от А. Ангелов сумата 2500 лв.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Румяна Борисова</w:t>
        <w:tab/>
        <w:br/>
        <w:tab/>
        <w:t xml:space="preserve">секретар: ЧЛЕНОВЕ:/п/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