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№914/27.11.2013 по търг. д. №1897/2013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ЛЕ Н И Е</w:t>
        <w:tab/>
        <w:br/>
        <w:tab/>
        <w:t xml:space="preserve"> </w:t>
        <w:tab/>
        <w:br/>
        <w:tab/>
        <w:t xml:space="preserve"> №914</w:t>
        <w:tab/>
        <w:br/>
        <w:tab/>
        <w:t xml:space="preserve"> </w:t>
        <w:tab/>
        <w:br/>
        <w:tab/>
        <w:t xml:space="preserve"> Гр.София, 27.11.2013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четиринадесети октомври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1897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М. В. Р., [населено място] срещу решение № 1289/12.07.2012г., постановено по гр. д.№ 1063/12г. от Пловдивския окръжен съд, с което е потвърдено определение, имащо характер на допълнително решение от 30.12.2011г. по гр. д.№ 16509/09г. на Пловдивския районен съд за отхвърляне на искането на касатора за допълване на решение № 1767/11.05.2011г. за присъждане на лихви върху определеното обезщетение за имуществени и неимуществени вреди.</w:t>
        <w:tab/>
        <w:br/>
        <w:tab/>
        <w:t xml:space="preserve"> </w:t>
        <w:tab/>
        <w:br/>
        <w:tab/>
        <w:t xml:space="preserve"> Касаторът поддържа, че решението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ЗК [фирма], [населено място]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молбата за допълване на първоинстанционното решение е неоснователна, тъй като се иска присъждане на законната лихва от 19.04.2008г., т. е. преди подаване на исковата молба, поради което не е налице прибавяне на изтекли лихви по смисъла на чл. 214, ал. 2 ГПК.</w:t>
        <w:tab/>
        <w:br/>
        <w:tab/>
        <w:t xml:space="preserve"> </w:t>
        <w:tab/>
        <w:br/>
        <w:tab/>
        <w:t xml:space="preserve"> Касаторът поддържа, че решението е постановено в противоречие с практиката на ВКС, според която законната лихва може да се претендира винаги, докато делото е висящо без да се спазват изискванията на чл. 116 ГПК отм., сега чл. 214 ГПК.</w:t>
        <w:tab/>
        <w:br/>
        <w:tab/>
        <w:t xml:space="preserve"> </w:t>
        <w:tab/>
        <w:br/>
        <w:tab/>
        <w:t xml:space="preserve"> Настоящият състав на ВКС намира, че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С решение № 1767/11.05.2011г. по гр. д.№ 16509/09г. Пловдивският районен съд е присъдил обезщетения за имуществени и неимуществени вреди без законна лихва върху същите, като искането за заплащането й направено с молба от 22.03.2011г. В цитираното от касатора решение № 221/08.06.99г. на ВКС, 5-чл. състав и разясненията досежно изменението на иска по ТР № 1/04.01.2001г. ВКС са осъждани въпросите за присъждане на законна лихва и за начина на заявяване на това искане.</w:t>
        <w:tab/>
        <w:br/>
        <w:tab/>
        <w:t xml:space="preserve"> </w:t>
        <w:tab/>
        <w:br/>
        <w:tab/>
        <w:t xml:space="preserve"> Касационното обжалване следва да се допусне за проверка съответствието на въззивното решение с практиката на ВКС.</w:t>
        <w:tab/>
        <w:br/>
        <w:tab/>
        <w:t xml:space="preserve"> </w:t>
        <w:tab/>
        <w:br/>
        <w:tab/>
        <w:t xml:space="preserve">На основание чл. 18, ал. 1, т. 2 от Т. по ГПК касаторът следва да внесе държавна такса в размер на 187.29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1289/12.07.2012г., постановено по гр. д.№ 1063/12г. от Пловдивския окръжен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М. В. Р.,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187.29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