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№374/10.10.2014 по нак. д. №1163/2014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374</w:t>
        <w:tab/>
        <w:br/>
        <w:tab/>
        <w:t xml:space="preserve"> </w:t>
        <w:tab/>
        <w:br/>
        <w:tab/>
        <w:t xml:space="preserve"> София, 10 октомври 2014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първи октомври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1163 по описа за 2014 година.</w:t>
        <w:tab/>
        <w:br/>
        <w:tab/>
        <w:t xml:space="preserve"> </w:t>
        <w:tab/>
        <w:br/>
        <w:tab/>
        <w:t xml:space="preserve"> С присъда по нохд № 674/13 г. Районният съд-гр.Враца осъдил подсъдимия С. П. А. на основание чл. 234, ал. 1 и чл. 54 НК на 1 година и 6 месеца лишаване от свобода при първоначален строг режим на изтърпяване в затвор или затворническо общежитие от закрит тип и на глоба в размер на 22050 лева. На основание чл. 37, ал. 1, т. 7 НК ВРС лишил подсъдимия он право да упражнява търговска дейност за срок от 3 години. На основание чл. 68, ал. 1 НК е приведено в изпълнение наказание от 4 месеца лишаване от свобода, определено на А. с влязла в сила присъда по нохд № 83/09 г. на ВОС, като е постановено то да се изтърпи при първоначален строг режим в затвор или затворническо общежитие от закрит тип. На основание чл. 243, ал. 3 НК съдът отнел в полза на държавата предмета на престъплението.</w:t>
        <w:tab/>
        <w:br/>
        <w:tab/>
        <w:t xml:space="preserve"> </w:t>
        <w:tab/>
        <w:br/>
        <w:tab/>
        <w:t xml:space="preserve"> С решение № 50 от 20.06.2014 г. по внохд № 145/14 г. Окръжният съд-гр.Враца изменил присъдата на ВРС, като намалил размера на наложеното на подс.А. наказание лишаване от свобода на 1 година и отменил присъдата в частта, по приложението на чл. 37 НК. В останалата част присъдата е потвърдена.</w:t>
        <w:tab/>
        <w:br/>
        <w:tab/>
        <w:t xml:space="preserve"> </w:t>
        <w:tab/>
        <w:br/>
        <w:tab/>
        <w:t xml:space="preserve"> Осъденият А. е направил искане за възобновяване на посоченото наказателно дело, като претендира да са налице всички основания по чл. 348, ал. 1, НПК, свързано с чл. 422, ал. 1, т. 5 НПК. Пред ВКС осъденият лично и защитата му поддържат искането.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възобновяване на делото.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допустимо, но неоснователно.</w:t>
        <w:tab/>
        <w:br/>
        <w:tab/>
        <w:t xml:space="preserve"> </w:t>
        <w:tab/>
        <w:br/>
        <w:tab/>
        <w:t xml:space="preserve"> Макар да е заявено наличието на всички основания по чл. 348, ал. 1 НПК, в искането са изложени съображения в подкрепа само на основанието по чл. 348, ал. 1, т. 2 НПК, а именно, че въззивният съд е нарушил изискванията на чл. 339, ал. 2 НПК, като не е дал отговор на поставени на вниманието му възражения от страна на подсъдимия и липсват мотиви на първоинстанционния съд.</w:t>
        <w:tab/>
        <w:br/>
        <w:tab/>
        <w:t xml:space="preserve"> </w:t>
        <w:tab/>
        <w:br/>
        <w:tab/>
        <w:t xml:space="preserve"> Направените възражения не намират опора в данните по делото.</w:t>
        <w:tab/>
        <w:br/>
        <w:tab/>
        <w:t xml:space="preserve"> </w:t>
        <w:tab/>
        <w:br/>
        <w:tab/>
        <w:t xml:space="preserve"> Вярно е, че съобразителната част на мотивите на присъдата е лаконична, но преценката на плоскостта на чл. 348, ал. 3 НПК, извършена от ВОС е правилна и законосъобразна. По-важно е друго, че въззивният съд не е установил наличието на основания за осъществяване на правомощията по чл. 335, ал. 2 НПК, а с решението си е отстранил пестеливостта в мотивите на първата инстанция. Друг е въпросът, че на проверка по реда на глава 33 от НПК, в конкретния случай, подлежи въззивния съдебен акт, а не първостепенния такъв.</w:t>
        <w:tab/>
        <w:br/>
        <w:tab/>
        <w:t xml:space="preserve"> </w:t>
        <w:tab/>
        <w:br/>
        <w:tab/>
        <w:t xml:space="preserve"> Не се установява нарушение на чл. 339, ал. 2 НПК.</w:t>
        <w:tab/>
        <w:br/>
        <w:tab/>
        <w:t xml:space="preserve"> </w:t>
        <w:tab/>
        <w:br/>
        <w:tab/>
        <w:t xml:space="preserve"> Мотивите на въззивния съдебен акт указват, че в него не само детайлно са очертани направените от въззивника възражения (л. 2), но и същите са били внимателно анализирани. Всяко едно от тези възражения е получило отговор за основанията, поради които е преценено като неоснователно (л. 4-7). Изложените на същото място съображения не дават основание да се приеме, че извършената от въззивния съд проверка е формална, а отговорите по възраженията са декларативни. Последните изцяло се споделят от касационния състав, поради съответността им на данните по делото и закона. Не е необходимо преповтарянето им тук. Следва да се каже, че липсва каквото й да било основание за съмнение в предмета на инкриминираното престъпление. Доказателствената съвкупност, надлежно събрана и проверена в хода на съдебното дирене, за изясняване на предмета на престъплението, се състои от множество различни елементи - гласни и писмени доказателствени средства, веществени доказателства, експертно заключение. Изводите на съда по същество са основани на съвкупната оценка на тези елементи, а не само на някои от тях, като именно този подход е поначало правилен и законосъобразен. Тъкмо последното е игнорирано от молителя, който разбираемо поставя акцент само върху един елемент от съвкупността, пренебрегвайки значението на останалите. </w:t>
        <w:tab/>
        <w:br/>
        <w:tab/>
        <w:t xml:space="preserve"> </w:t>
        <w:tab/>
        <w:br/>
        <w:tab/>
        <w:t xml:space="preserve"> ВКС не установи при разглеждане на делото да са допуснати претендираните от осъдения нарушения на процесуални правила, още по-малко такива, за които следи служебно.</w:t>
        <w:tab/>
        <w:br/>
        <w:tab/>
        <w:t xml:space="preserve"> </w:t>
        <w:tab/>
        <w:br/>
        <w:tab/>
        <w:t xml:space="preserve"> В рамките на фактите, приети за установени от решаващия съд, законът правилно е приложен. Като е установил признаците от обективна и субективна страна на инкриминирания престъпен състав, съдът е имал основание да ангажира наказателната отговорност на А..</w:t>
        <w:tab/>
        <w:br/>
        <w:tab/>
        <w:t xml:space="preserve"> </w:t>
        <w:tab/>
        <w:br/>
        <w:tab/>
        <w:t xml:space="preserve"> Наложеното на молителя наказание, след намесата на въззивната инстанция не е очевидно несъответно на обстоятелствата по чл. 348, ал. 5, т. 1 НПК и като такова е справедливо. При липсата на предпоставки за приложението на чл. 55 НК, наказанието правилно е било индивидуализирано в рамките на предвиденото от закона. По идентичен начин стоят нещата и с наказанието глоба. Правилно е и приложението на чл. 68 НК, законна последица на извършеното от подсъдимия в рамките на изпитателен срок друго умишлено престъпление от общ характер за което му е наложено наказание лишаване от свобода. </w:t>
        <w:tab/>
        <w:br/>
        <w:tab/>
        <w:t xml:space="preserve"> </w:t>
        <w:tab/>
        <w:br/>
        <w:tab/>
        <w:t xml:space="preserve"> Водим от горното, като не установи основания за възобновяване на делото, на основание чл. 424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С. П. А. за възобновяване на внохд № 145/14 г. на Окръжния съд-гр.Враца.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