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№446/02.07.2020 по търг. д. №2167/2019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ВКС-ТК, І т. о.О П Р Е Д Е Л Е Н И Е</w:t>
        <w:tab/>
        <w:br/>
        <w:tab/>
        <w:t xml:space="preserve"> </w:t>
        <w:tab/>
        <w:br/>
        <w:tab/>
        <w:t xml:space="preserve">№ 446</w:t>
        <w:tab/>
        <w:br/>
        <w:tab/>
        <w:t xml:space="preserve"> </w:t>
        <w:tab/>
        <w:br/>
        <w:tab/>
        <w:t xml:space="preserve"> София, 02.07. 2020 год.</w:t>
        <w:tab/>
        <w:br/>
        <w:tab/>
        <w:t xml:space="preserve"> </w:t>
        <w:tab/>
        <w:br/>
        <w:tab/>
        <w:t xml:space="preserve">В. К. С – Търговска колегия, І т. о. в закрито заседание на седми май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Д. П 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2167 по описа за 2019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на Л. И. К. срещу Решение № 72 от 19.03.2019 год. по т. д.№ 29/2019 год. на Варненски апелативен съд с което въззивният съд е потвърдил Решение № 770 от 18.10.2018 год. по т. д.№ 937/2017 год. на Варненския окръжен съд. С това решение е бил уважен за сумата 71544.37 лв. предявения от „Еффект”ЕООД срещу Л. И. К. иск с правно основание чл. 145 ТЗ. Присъдена е законна лихва и разноски.</w:t>
        <w:tab/>
        <w:br/>
        <w:tab/>
        <w:t xml:space="preserve"> </w:t>
        <w:tab/>
        <w:br/>
        <w:tab/>
        <w:t xml:space="preserve"> В изложението по чл. 284 ал. 3 т. 1 ГПК се подържа основанието по чл. 280 ал. 1 т. 1 ГПК по отношение на два въпроса: 1./ Какво е минимално необходимото съдържание на взетото решение на общото събрание на съдружниците в ООД за търсене на отговорност на управител на дружеството за да удовлетвори изискванията на процесуалната предпоставка по допустимост на иска по чл. 145 ТЗ? – противоречие с Решение № 41 от 29.04.2009 год. по т. д.№ 669/2008 год. на ВКС І т. о.; Колко е срокът на погасителната давност за предявяване на иск за обезщетение на дружеството за причинени от управителя му вреди? – противоречие с Решение № 177/11.08.2014 год. по т. д.№ 66/2012 год. на ІІ т. о. на ВКС.</w:t>
        <w:tab/>
        <w:br/>
        <w:tab/>
        <w:t xml:space="preserve"> </w:t>
        <w:tab/>
        <w:br/>
        <w:tab/>
        <w:t xml:space="preserve"> В депозиран по реда и в срока на чл. 287 ал. 1 ГПК писмен отговор, ответникът по касация „Еффект”ЕООД, чрез процесуалния си представител изразява становище за липса на предпоставки за допускане на касационен контрол. </w:t>
        <w:tab/>
        <w:br/>
        <w:tab/>
        <w:t xml:space="preserve"> </w:t>
        <w:tab/>
        <w:br/>
        <w:tab/>
        <w:t xml:space="preserve">Становището на настоящия съдебен състав по наличието на предпоставките на чл. 280 ал. 1 т. 1 ГПК за допускане на касационен контрол произтича от следното:</w:t>
        <w:tab/>
        <w:br/>
        <w:tab/>
        <w:t xml:space="preserve"> </w:t>
        <w:tab/>
        <w:br/>
        <w:tab/>
        <w:t xml:space="preserve">Предявен е иск с правно основание чл. 145 ТЗ за сумата 71544.37 лв.</w:t>
        <w:tab/>
        <w:br/>
        <w:tab/>
        <w:t xml:space="preserve"> </w:t>
        <w:tab/>
        <w:br/>
        <w:tab/>
        <w:t xml:space="preserve">Исковата сума е формирана от настъпили вреди за дружеството от неправомерни действия на Л. И. К. в качеството му на управител на дружеството през периода 11.06.2010 – 15.01.2013 год., произтичащи от сключен от него на 19.09.2011 год. договор за счетоводна услуга. </w:t>
        <w:tab/>
        <w:br/>
        <w:tab/>
        <w:t xml:space="preserve"> </w:t>
        <w:tab/>
        <w:br/>
        <w:tab/>
        <w:t xml:space="preserve">Варненският окръжен съд е уважил иска, приемайки, че от действията на К. действително са произтекли вреди за дружеството в посочения размер. Счел е за неоснователно възражението на ответника, че предявеният на 19.09.2017 год. иск е погасен с изтичането на 3-годишна давност. Приел е, че началото на срока е датата на заличаването в търговския регистър на ответника като управител – 09.05.2013 год. и срокът е 5-годишен. </w:t>
        <w:tab/>
        <w:br/>
        <w:tab/>
        <w:t xml:space="preserve"> </w:t>
        <w:tab/>
        <w:br/>
        <w:tab/>
        <w:t xml:space="preserve">Сезиран с жалбата на Л. К., въззивният съд също е счел, че от действията на управителя са произтекли вреди за дружеството и те са в претендирания размер. Възприел е тезата на ВнОС, че искът не е погасен по давност, тъй като давностният срок е 5-годишен и към датата на предявяването му, този срок не е изтекъл. </w:t>
        <w:tab/>
        <w:br/>
        <w:tab/>
        <w:t xml:space="preserve"> </w:t>
        <w:tab/>
        <w:br/>
        <w:tab/>
        <w:t xml:space="preserve">Становището на настоящия съдебен състав по наличие на предпоставките за допускане на касационен контрол произтича от следното:</w:t>
        <w:tab/>
        <w:br/>
        <w:tab/>
        <w:t xml:space="preserve"> </w:t>
        <w:tab/>
        <w:br/>
        <w:tab/>
        <w:t xml:space="preserve"> По отношение на първия от посочените въпроси не е налице приложното поле на чл. 280 ал. 1 т. 1 ГПК.Пеното по реда на чл. 290 ГПК решение на състава на І т. о. не съдържа произнасяне досежно реквизитите на решението на ОС за търсене на отговорност от управителя. </w:t>
        <w:tab/>
        <w:br/>
        <w:tab/>
        <w:t xml:space="preserve"> </w:t>
        <w:tab/>
        <w:br/>
        <w:tab/>
        <w:t xml:space="preserve"> Налице приложното поле на чл. 280 ал. 1 т. 1 ГПК по отношение на втория въпрос – срокът на погасителната давност за предявяването на иска по чл. 145 ТЗ. </w:t>
        <w:tab/>
        <w:br/>
        <w:tab/>
        <w:t xml:space="preserve"> </w:t>
        <w:tab/>
        <w:br/>
        <w:tab/>
        <w:t xml:space="preserve"> Безпротиворечива е съдебната практика, постановена по реда на чл. 290 ГПК е, че специалната имуществена отговорността на управителя по чл. 145 ЗЗД е договорна, а не деликтна и съставлява обезщетение за неизпълнението на договор за възлагане на управление. Вярно е, че позоваването на чл. 111 б.”б” ЗЗД се съдържа в казуалната част на Решение № 177/2014 год. по т. д.№ 66/2012 год. на ІІ т. о. на ВКС, но това позоваване пряко произтича от отговора на правния въпрос за който е бил допуснат касационен контрол, а именно, че т. нар. „управителски деликт” съставлява договорно неизпълнение, а не същински деликт. Поради това и се покрива от хипотезата на чл. 111 б.”б” ЗЗД, а не от тази по чл. 110 ЗЗД. </w:t>
        <w:tab/>
        <w:br/>
        <w:tab/>
        <w:t xml:space="preserve"> </w:t>
        <w:tab/>
        <w:br/>
        <w:tab/>
        <w:t xml:space="preserve"> Поради това, касационен контрол на въззивното решение ще следва да бъде допуснат. Касаторът ще следва да внесе държавна такса на основание чл. 18 ал. 2 т. 2 от Тарифа № 1/2008 год. на МП и да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 Водим от горното,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72 от 19.03.2019 год. по т. д.№ 29/2019 год. на Варненски апелативен съд.</w:t>
        <w:tab/>
        <w:br/>
        <w:tab/>
        <w:t xml:space="preserve"> </w:t>
        <w:tab/>
        <w:br/>
        <w:tab/>
        <w:t xml:space="preserve"> Указва на Л. И. К., че следва да внесе по сметката на Върховния касационен съд държавна такса в размер на 1437.36 лв. и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След изтичането на срока и с оглед изпълнението на задължението за държавна такса,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