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№273/30.06.2020 по ч.гр.д. №4111/2018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273 </w:t>
        <w:tab/>
        <w:br/>
        <w:tab/>
        <w:t xml:space="preserve"> </w:t>
        <w:tab/>
        <w:br/>
        <w:tab/>
        <w:t xml:space="preserve"> Гр.София, 30.06.2020г.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шестнадесети юни през две хиляди и двадесета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секретаря…….., като разгледа докладваното от съдията Русева ч. г.д. N.4111 по описа за 2018г.,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Образувано е по частна жалба на Комисия за противодействие на корупцията и отнемане на незаконно придобито имущество /КПКОНПИ/ срещу определение №.548/19.09.18 по ч. г.д.№.460/18 на Варненски апелативен съд – с което е потвърдено определение №.1590/21.06.18 по г. д.№.1966/17 на ОС Варна за прекратяване на образуваното по иск на КПКОНПИ производството по чл. 74 ал. 2 ЗОПДНПИ отм. като недопустимо. Въззивният съд е приел, че към момента на вземане на решението по чл. 11 ал. 1 т. 1 ЗОПДНПИ отм. едногодишният срок по чл. 27 ал. 1 ЗОПДНПИ отм. - който е преклузивен, е бил изтекъл; поради това й към датата на образуването на производството правомощията на КОНПИ са били преклудирани, респективно преклудирано е било и материалното право на държавата за отнемане от ответниците на незаконно придобито от тях имущество.</w:t>
        <w:tab/>
        <w:br/>
        <w:tab/>
        <w:t xml:space="preserve"> </w:t>
        <w:tab/>
        <w:br/>
        <w:tab/>
        <w:t xml:space="preserve">С определение №.396/19.11.18 производството по делото е спряно на основание чл. 292 ГПК до постановяване на тълкувателно решение по т. д.№.1/2018г. на Общото събрание на гражданска колегия при Върховния касационен съд.</w:t>
        <w:tab/>
        <w:br/>
        <w:tab/>
        <w:t xml:space="preserve"> </w:t>
        <w:tab/>
        <w:br/>
        <w:tab/>
        <w:t xml:space="preserve">Т.д.№.1/18 е приключило с приемане на тълкувателно решение /ТР/ от 4.06.2020. Предвид изложеното и на основание чл. 230 ал. 1 ГПК производството по делото следва да бъде възобновено служебно. </w:t>
        <w:tab/>
        <w:br/>
        <w:tab/>
        <w:t xml:space="preserve"> </w:t>
        <w:tab/>
        <w:br/>
        <w:tab/>
        <w:t xml:space="preserve">Съгласно приетото тълкувателно решение изтичането на срока за проверка по чл. 15 ал. 2 ЗОПДИППД отм., съответно по чл. 27 ал. 1 и 2 ЗОДНПИ отм. и чл. 112 ал. 1 и 2 ЗПКОНПИ,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предвиденият в чл. 15 ал. 2 ЗОПДИППД отм., съответно по чл. 27 ал. 1 и 2 ЗОДНПИ отм. и чл. 112 ал. 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дейност, е инструктивен, и е допустимо образуване на производство по чл. 28 ЗОПДИППД отм., чл. 74 ЗОДНПИ отм. и чл. 153 ЗПКОНПИ след изтичане на този срок. Така даденото разрешение на поставеният от касатора въпрос е в противоречие с приетото от въззивния съд, което налага да се допусне касационно обжалване на основание чл. 280 ал. 1 т. 1 ГПК и въззивното определение да се отмени. Липсата на произнасяне по съществото на спора налага отмяна на постановения акт и връщане на делото на първата инстанция за разглеждане и произнасяне по иска. </w:t>
        <w:tab/>
        <w:br/>
        <w:tab/>
        <w:t xml:space="preserve"> </w:t>
        <w:tab/>
        <w:br/>
        <w:tab/>
        <w:t xml:space="preserve">Мотивиран от изложеното, настоящият състав на Трето гражданско отделение на Върховен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ч. г.д.№.4111 по описа за 2018г. на Върховен касационен съд. </w:t>
        <w:tab/>
        <w:br/>
        <w:tab/>
        <w:t xml:space="preserve"> </w:t>
        <w:tab/>
        <w:br/>
        <w:tab/>
        <w:t xml:space="preserve">ДОПУСКА касационно обжалване на въззивно определение №.548/19.09.18 по ч. г.д.№.460/18 на Варненски апелативен съд.</w:t>
        <w:tab/>
        <w:br/>
        <w:tab/>
        <w:t xml:space="preserve"> </w:t>
        <w:tab/>
        <w:br/>
        <w:tab/>
        <w:t xml:space="preserve">ОТМЕНЯ въззивно определение №.548/19.09.18 по ч. г.д.№.460/18 на Варненски апелативен съд – с което е потвърдено определение №.1590/21.06.18 по г. д.№.1966/17 на ОС Варна за прекратяване на образуваното по иск на КПКОНПИ производството по чл. 74 ал. 1 ЗОПДНПИ отм. като недопустимо.</w:t>
        <w:tab/>
        <w:br/>
        <w:tab/>
        <w:t xml:space="preserve"> </w:t>
        <w:tab/>
        <w:br/>
        <w:tab/>
        <w:t xml:space="preserve">ИЗПРАЩА делото на ОС Варна за извършване на по-нататъшни съдопроизводствени действия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