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№5124/11.11.2024 по гр. д. №767/2024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5124</w:t>
        <w:tab/>
        <w:br/>
        <w:tab/>
        <w:t xml:space="preserve"/>
        <w:tab/>
        <w:br/>
        <w:tab/>
        <w:t xml:space="preserve">гр. София, 11.11.2024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единадесети ноември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Мария И. Касационно гражданско дело № 20248002100767 по описа за 2024 година</w:t>
        <w:tab/>
        <w:br/>
        <w:tab/>
        <w:t xml:space="preserve"/>
        <w:tab/>
        <w:br/>
        <w:tab/>
        <w:t xml:space="preserve">намира следното:</w:t>
        <w:tab/>
        <w:br/>
        <w:tab/>
        <w:t xml:space="preserve"/>
        <w:tab/>
        <w:br/>
        <w:tab/>
        <w:t xml:space="preserve"> Производството е по чл.282 ГПК.</w:t>
        <w:tab/>
        <w:br/>
        <w:tab/>
        <w:t xml:space="preserve"/>
        <w:tab/>
        <w:br/>
        <w:tab/>
        <w:t xml:space="preserve"> Постъпила е молба от касационния жалбоподател „Хан Аспарух“ АД, гр. Исперих, за спиране на изпълнението на обжалваното въззивно решение по гр. д. №273/23 г. на ОС Разград. Към молбата е приложено платежно нареждане за внасяне по специалната сметка на ВКС за обезпечения на сумата от 30 947,24 лв. /равняваща се на сбора от присъдените с въззивното решение на осн. чл.200 КТ суми от 29 407,24 лв., като обезщетение за неимуществени вреди и 1 540 лв., като обезщетение за имуществени вреди/. От счетоводството на ВКС са удостоверили на 11.11.2024 г., че сумата е постъпила по сметката на ВКС за обезпечения.</w:t>
        <w:tab/>
        <w:br/>
        <w:tab/>
        <w:t xml:space="preserve"/>
        <w:tab/>
        <w:br/>
        <w:tab/>
        <w:t xml:space="preserve"> ВКС намира, че са налице предпоставките по чл.282 ГПК за спиране на изпълнението на обжалваното въззивно решение – жалбоподателят е поискал спирането и е представил надлежно обезпечение в размера по чл.282, ал.2, т.1 ГПК. Поради изложеното ВКС на РБ,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СПИРА на осн. чл.282, ал.2 ГПК изпълнението на въззивното решение №172/6.11.23 г. по гр. д. №273/23 г. на Окръжен съд Разград в обжалваната част, с която са уважени исковете по чл.200 КТ за обезщетяване на неимуществени и на имуществени вреди.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