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№101/09.02.2010 по гр. д. №919/2009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101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09.02.2010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заседание на първи февруари две хиляди и десета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Като изслуша докладваното от съдия Керелска гр. дело № 919 /2009 г.,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отм. във вр. пар. 2, ал. 3 ПЗР на ГПК/ обн. ДВ, бр. 59/20.07.2007 год./, в сила от 01.03.2008 год.</w:t>
        <w:tab/>
        <w:br/>
        <w:tab/>
        <w:t xml:space="preserve"> </w:t>
        <w:tab/>
        <w:br/>
        <w:tab/>
        <w:t xml:space="preserve"> Образувано е по касационна жалба на И. И. И. от гр. С. срещу решение №241 от 07.12.2006 год., постановено по гр. д. №389/2006 год. на Софийски апелативен съд, ГК,4-ти състав, с което е оставено в сила решението от 07.12.2005 год. по гр. д. № Е-349/2004 год. на Софийски градски съд, Брачна колегия, с което е признато и допуснато изпълнение на територията на Р. България на решението на Районен съд - гр. Ш., ІІІ брачна колегия, Р. Полша по дело №ІІІ RC 672/99, влязло в законна сила на 10.10.2003 год., с което осъжда И. И. И. от гр. С. да заплаща в полза на малолетния син Я. И. И., роден на 12.10.1998 год., издръжка в размер на 200 злоти месечно, плащани до 15 число на всеки месец на майката и законна представителка М. И., заедно с 13% лихва при всяко просрочване, започвайки от 11.10.1999 год.</w:t>
        <w:tab/>
        <w:br/>
        <w:tab/>
        <w:t xml:space="preserve"> </w:t>
        <w:tab/>
        <w:br/>
        <w:tab/>
        <w:t xml:space="preserve"> В касационната жалба се правят оплаквания, че решението е неправилно, поради нарушение на материалния закон, съществено нарушение на съдопроизводствените правила и необоснованост. /касационни основания за отмяна по чл. 218б, ал. 1, б. „в” ГПК отм. </w:t>
        <w:tab/>
        <w:br/>
        <w:tab/>
        <w:t xml:space="preserve"> </w:t>
        <w:tab/>
        <w:br/>
        <w:tab/>
        <w:t xml:space="preserve"> Ответницата по касация, призована чрез съдебна поръчка, върната с вх. №881/28.01.2010 год., не взема становище по жалбата.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страна, която има право и интерес от обжалването и срещу допустим и подлежащ на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Разгледана по същество, касационната жалба е неоснователна.</w:t>
        <w:tab/>
        <w:br/>
        <w:tab/>
        <w:t xml:space="preserve"> </w:t>
        <w:tab/>
        <w:br/>
        <w:tab/>
        <w:t xml:space="preserve"> По следните съображения: </w:t>
        <w:tab/>
        <w:br/>
        <w:tab/>
        <w:t xml:space="preserve"> </w:t>
        <w:tab/>
        <w:br/>
        <w:tab/>
        <w:t xml:space="preserve"> За да постанови обжалваното решение, въззивният е приел, че съгласно разпоредбата на чл. 87, ал. 1 КМЧП, полският съд е бил компетентен да разгледа спора и постанови решението, чиято екзекватура се иска. Прието е, че при разглеждане на делото от този съд правото на защита на жалбоподателя не е нарушено, доколкото същият е бил редовно призован за съдебното заседание пред Районен съд Шелдце, получил е призовка и постановление за назначаване на адвокат като негов пълномощник, участвал е в процеса като е представил становище по иска, молба за назначаване на служебен защитник, декларация за гражданско и имотно състояние. Прието е, че решението не противоречи на законите и добрите нрави в България, доколкото институтът за издръжката на малолетното и непълнолетно дете от страна на неговия родител е уреден и в нашето право. С оглед, на това, въззивният съд е формирал извод, че са спазени изискванията на чл. 117, ал. 2 от КМЧП и е уважил молбата за признаване и допускане на изпълнение на решението на съда в Полша на територията на Р. България. </w:t>
        <w:tab/>
        <w:br/>
        <w:tab/>
        <w:t xml:space="preserve"> </w:t>
        <w:tab/>
        <w:br/>
        <w:tab/>
        <w:t xml:space="preserve"> При преценката на условията за признаване и допускане на чуждестранното решение, въззивният съд е съобразявал изцяло разпоредбите на Кодекса за международно частно право / КМЧП/ обн. ДВ бр. 42/17.05.2005 год./. Съгласно чл. 3 от Кодекса обаче, неговите разпоредби не засягат уредбата на частноправните отношения с международен елемент, установени в международен договор в сила за Р. България. В случая между Н народна република има договор за правна помощ и правни отношения по граждански, семейни и наказателни дела, който е ратифициран с Указ №172 на Президиума на Народното събрание от 07.04.1962 год., в сила от 20.04.1963 год. С оглед на това преценката относно условията за признаване и допускане изпълнение на чуждестранното решение следва да бъдат преценявани с оглед разпоредбите на този двустранен договор като разпоредбите на КМЧП следва да се прилагат субсидиарно относно неуредените със договора въпроси. </w:t>
        <w:tab/>
        <w:br/>
        <w:tab/>
        <w:t xml:space="preserve"> </w:t>
        <w:tab/>
        <w:br/>
        <w:tab/>
        <w:t xml:space="preserve"> Независимо от горното, предвид сходните разрешения на въпросите, касаещи условията за екзекватура, в договора и КМЧП, решението на въззивният съд е правилно. Така съгласно чл. 27 във връзка с чл. 26 от Договора компетентен по спора за произход и произтичащото от установеното бащинство задължение за издръжка, е съдът на договарящата се страна, чийто гражданин е детето. С оглед на това, както е прието и от въззивната инстанция, полският съд е бил компетентен да разгледа спора, по който е постановено решението, чиято екзекватура се иска. </w:t>
        <w:tab/>
        <w:br/>
        <w:tab/>
        <w:t xml:space="preserve"> </w:t>
        <w:tab/>
        <w:br/>
        <w:tab/>
        <w:t xml:space="preserve"> Неоснователни са оплакванията на касатора, че при разглеждане на делото пред чуждестранния съд е било нарушено правото му на защита, доколкото в нарушение на чл. 58 от Договора не е бил уведомен за датите на всички проведени по делото заседания, което според него е пречка за допускане екзекватура на решението. словията, при които се признава и допуска изпълнение на чуждестранно решение по двустранния договор са регламентирани в разпоредбата на чл. 55 от него като същата изисква страната да не е била лишена от възможност за защита, без това право да се свързва с изискването за призоваване на страната за всички съдебни заседания. Същевременно на страната е била осигурена възможност за защита, доколкото със съдебна поръчка е получил препис от исковата молба с приложенията към нея, призовка и наставления в превод на български, а с последваща съдебна поръчка е бил уведомен и за служебно назначения му пълномощник – адвокат и е получил нова призовка. Следователно касаторът е бил уведомен за започващия срещу него процес и неговият предмет, могъл е да се защити в него, разполагал е и със служебно назначен адвокат, който да го представлява и защитава правата му. Нещо повече, както е отбелязал в мотивите си и въззивният съд същият е участвал в процеса като е представял доказателства и искал събирането на други такива.</w:t>
        <w:tab/>
        <w:br/>
        <w:tab/>
        <w:t xml:space="preserve"> </w:t>
        <w:tab/>
        <w:br/>
        <w:tab/>
        <w:t xml:space="preserve"> Доводите, които касаторът развива в касационната жалба за противоречие на решението с българското право и българския обществен ред, на практика са оплаквания във връзка със съществото на спора за бащинство, който е предшествал този за присъждане на издръжка, В тази връзка следва да се посочи, че съгласно чл. 121, ал. 1 КМЧП, който в случая следва да намери субсидиарно приложение, в производството по признаване и допускане на изпълнение на чуждестранни решения, съдът не навлиза в разглеждане съществото на спора. </w:t>
        <w:tab/>
        <w:br/>
        <w:tab/>
        <w:t xml:space="preserve"> </w:t>
        <w:tab/>
        <w:br/>
        <w:tab/>
        <w:t xml:space="preserve"> С оглед на изложеното, касационната жалба е неоснователна и следва да бъде оставена в сила.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ІІІ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 №241 от 07.12.2006 год., постановено по гр. д. №389/2006 год. на Софийски апелативен съд, ГК,4-ти състав.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