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№160/13.04.2022 по ч. търг. д. №2188/2021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№. 160</w:t>
        <w:tab/>
        <w:br/>
        <w:tab/>
        <w:t xml:space="preserve"/>
        <w:tab/>
        <w:br/>
        <w:tab/>
        <w:t xml:space="preserve">гр. София 13.04.2022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заседание, в състав: 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ч. т.д.№2188 по описа за 2021 г. и взе предвид постъпилата молба от „Джано 2382“ ЕООД за изменение в частта за разноските на постановеното по делото определение №49 от 01.02.2022 г., с което са обезсилени определение №318 от 12.08.2021 г. по в. ч.т. д.№264/2021 г. на АС Велико Търново и потвърденото с него определение №39 от 30.03.2021 г. по т. д.№160/2020 г. на ОС Велико Търново и делото е върнато на ОС Велико Търново за произнасяне по молбата по чл. 248 от ГПК за допълване в частта за разноските на определение от 19.02.2021 г. по т. д.№108/2020 г. на ОС Велико Търново, намира, че въпросът за дължимостта на разноски за водене на ч. т.д.№2188/2021 г. на ВКС, ТК, Второ отделение следва да се реши от ОС Велико Търново, с оглед произнасянето по молбата по чл. 248 от ГПК за допълване в частта за разноските на определение от 19.02.2021 г. по т. д.№108/2020 г. на ОС Велико Търново.</w:t>
        <w:tab/>
        <w:br/>
        <w:tab/>
        <w:t xml:space="preserve"/>
        <w:tab/>
        <w:br/>
        <w:tab/>
        <w:t xml:space="preserve">В този смисъл Върховен касационен съд, Търговска колегия, състав на Второ отделение, на основание чл. 248 от ГПК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УВАЖЕНИЕ искането на „Джано 2382“ ЕООД за изменение в частта за разноските на определение №49 от 01.02.2022 г. по ч. т.д.№2188/2021 г. на ВКС, ТК, Второ отделение. </w:t>
        <w:tab/>
        <w:br/>
        <w:tab/>
        <w:t xml:space="preserve"/>
        <w:tab/>
        <w:br/>
        <w:tab/>
        <w:t xml:space="preserve">Определението не може да се обжалва 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