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 125/18.06.2012г.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 125/2012г.</w:t>
        <w:tab/>
        <w:br/>
        <w:tab/>
        <w:t xml:space="preserve">София, 15.10.2012г.</w:t>
        <w:tab/>
        <w:br/>
        <w:tab/>
        <w:t xml:space="preserve">Комисията за защита на личните данни (КЗЛД) в състав: Красимир Димитров, Валентин Енев, Мария Матева и Веселин Целков на открито заседание, проведено на 19.09.2012г., на основание чл.10, ал.1, т.7 от Закона за защита на личните данни (ЗЗЛД) разгледа по допустимост жалба с рег.№Ж125/18.06.2012г., подадена от З.А.А. срещу „К.Б.М.” ЕАД и „С.Г.Г.” ООД.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З.А.А. сезира Комисия за защита на личните данни (КЗЛД) с жалба, в която изразява твърдения за извършено от страна на „К.Б.М.” ЕАД неправомерно и незаконосъобразно обработване на свързаните с нея лични данни.</w:t>
        <w:tab/>
        <w:br/>
        <w:tab/>
        <w:t xml:space="preserve">Жалбоподателката твърди, че на 08.05.2012г. е получила обаждане на личния си мобилен номер, с което е била уведомена от „С.Г.Г.” ООД, че има неизплатено парично задължения към „К.Б.М.” ЕАД ‘’. Вследствие на което обаждане, за да получи повече информация г-жа З.А.А. посетила офис на „Г.Т.-Б.” ЕАД, находящ се в гр.К. З.А.А. била уведомена, че има старо задължение в размер на 160.20 лв., а така също и, че е титуляр на договор сключен с мобилния оператор за две СИМ карти, с номера ***** и *****. Като по получената от г-жа З.А.А. информация, договорът е бил автоматично прекратен през октомври 2005г.</w:t>
        <w:tab/>
        <w:br/>
        <w:tab/>
        <w:t xml:space="preserve">Жалбоподателката излага аргументи, че не е подписвала подобен договор и оспорва направеното потребление на мобилни услуги и съответно начисленото парично задължение. Госпожа З.А.А. счита, че личните й данни са обработени неправомерно и нецелесъобразно.</w:t>
        <w:tab/>
        <w:br/>
        <w:tab/>
        <w:t xml:space="preserve">З.А.А. иска от Комисията да бъде извършена проверка и да бъдат предприети необходимите действия за отстраняване на допуснатото нарушение на ЗЗЛД.</w:t>
        <w:tab/>
        <w:br/>
        <w:tab/>
        <w:t xml:space="preserve">Към жалбата е приложена като доказателство – копие от Молба с вх.№587-1408834702/09.05.2012г. на „К.Б.М.” ЕАД.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писмени становища с представяне на относимите по случая доказателства от „К.Б.М.” ЕАД и „С.Г.Г.” ООД.</w:t>
        <w:tab/>
        <w:br/>
        <w:tab/>
        <w:t xml:space="preserve">„С.Г.Г.” ООД представя своето становище с писмо вх.№С260/10.07.2012г.</w:t>
        <w:tab/>
        <w:br/>
        <w:tab/>
        <w:t xml:space="preserve">В същото се сочи, че на 17.09.2009г. „С.Г.Г.” ООД е сключило договор с „К.Б.М.” ЕАД, съгласно който на дружеството за събиране на вземания е възложено събирането на неизплатени суми по договори с мобилния оператор. Във връзка с който договор, мобилният оператор е предоставил личните данни на г-жа З.А.А. на „С.Г.Г.” ООД, като длъжник по Договор №М00684845 и акаунт №00694036.001, с неизплатена сума в размер на 160.20 лв.</w:t>
        <w:tab/>
        <w:br/>
        <w:tab/>
        <w:t xml:space="preserve">Дружеството за събиране на вземания заявява, че на госпожа З.А.А. е било изпратено уведомително писмо, за наличието на неизплатено задължение към „К.Б.М.” ЕАД.</w:t>
        <w:tab/>
        <w:br/>
        <w:tab/>
        <w:t xml:space="preserve">На 17.07.2012г. е постъпило становище с относими по жалбата доказателства от „К.Б.М.” ЕАД.</w:t>
        <w:tab/>
        <w:br/>
        <w:tab/>
        <w:t xml:space="preserve">„К.Б.М.” ЕАД уведомява Комисията, че г-жа З.А.А. е страна по Договор за мобилни услуги №1003950 за СИМ карти с мобилни номера: ***** и *****.</w:t>
        <w:tab/>
        <w:br/>
        <w:tab/>
        <w:t xml:space="preserve">„К.Б.М.” ЕАД заявява, че поради липсата на постъпили плащания по по-горе цитираният договор, вземането е прехвърлено на „С.Г.Г.” ООД, съгласно Договор за цесия от 17.09.2009г.</w:t>
        <w:tab/>
        <w:br/>
        <w:tab/>
        <w:t xml:space="preserve">Мобилният оператор отбелязва, че съгласно т.13 от Договора за мобилни услуги потребителката е декларирала, че е запозната с Общите условия, неразделна част от договора. Съгласно, които общи условия потребителят се съгласява личните му данни да бъдат обработвани за целите на събиране на вземания.</w:t>
        <w:tab/>
        <w:br/>
        <w:tab/>
        <w:t xml:space="preserve">Към становището са приложени следните доказателства: Пълномощно за представителна власт пред КЗЛД; Договор за мобилни услуги №1003950 (с неразчетима дата); Приложение към Договор за мобилни услуги №1003950 (с неразчетима дата) и Договор за прехвърляне на вземания (цесия) от 17.09.2009г.</w:t>
        <w:tab/>
        <w:br/>
        <w:tab/>
        <w:t xml:space="preserve">На 17.07.2012г. е осъществен телефонен разговор съсЗ.А.А. В същия г-жа З.А.А. е уведомила Комисията, че по същия повод, по който е сезирала Комисия за защита на личните данни е сезирала и Районна прокуратура – гр.К., като жалбата й е заведена с вх.№1162/18.06.2012г. В тази връзка, З.А.А. е уведомена в случай, че се установи наличието на образувано досъдебно производство, административното производство ще бъде спряно до отпадане на основанията за спирането му.</w:t>
        <w:tab/>
        <w:br/>
        <w:tab/>
        <w:t xml:space="preserve">За осъществения разговор е съставен Протокол с дата 17.07.2012г.</w:t>
        <w:tab/>
        <w:br/>
        <w:tab/>
        <w:t xml:space="preserve">На 06.08.2012г. е постъпило писмо от Районна прокуратура – К., с което Комисията е уведомена за възложена проверка за престъпление по чл.309, ал.1 от НК, по повод подадената от З.А.А. жалба.</w:t>
        <w:tab/>
        <w:br/>
        <w:tab/>
        <w:t xml:space="preserve">От събраните по административната преписка доказателства се установи, че г-жа З.А.А. е сезирала Районна прокуратура – К. с жалба за извършено документно престъпление– подправяне на подписът й, положен под договори, сключени с „К.Б.М.” ЕАД.</w:t>
        <w:tab/>
        <w:br/>
        <w:tab/>
        <w:t xml:space="preserve">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 от същия.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чл.3, ал.1 от ЗЗЛД в разглеждания случай е „К.Б.М.” ЕАД. След извършена служебна проверка в Регистъра на администраторите на лични данни и водените от тях регистри, поддържан от КЗЛД е установено, че мобилния оператор и дружеството за събиране на вземания са подали заявление за регистрация пред Комисията.</w:t>
        <w:tab/>
        <w:br/>
        <w:tab/>
        <w:t xml:space="preserve">С чл.1, ал.2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Жалбоподателят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Съгласно чл.54 от Административно-процесуалния кодекс (АПК), административният орган спира производството при наличие на изчерпателно посочени основания. С оглед на доказателства по жалбата е налице хипотезата на чл.54, ал.1, т.3 от АПК. Резултатите и заключенията от извършваната проверка, от Районна Прокуратура-К. могат да имат съществено значение както за развитието на административното производство, така и с оглед защитата на правата на жалбоподателката.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административно производство и в последствие за постановяването на административен акт от Комисия за защита на личните данни. В зависимост резултатите предприетите от разследващите органи и установяването на инкриминирано деяние и извършителят му, ще се установи дали обработването на свързаните с жалбоподателката лични данни може да се обвърже по категоричен начин с администратор на лични данни.</w:t>
        <w:tab/>
        <w:br/>
        <w:tab/>
        <w:t xml:space="preserve">Закона за защита на личните данни урежда защитата на правата на физическите лица при обработването на личните им данни. Съгласно чл.1, ал.5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НК, а реализирането на съответната наказателна отговорност се извършва по реда на НПК. Това следва и от разпоредба на чл.33, ал.1 от ЗАНН, съгласно която в случаите, когато за дадено деяние е възбудено наказателно преследване от органите на прокуратурата, административнонаказателно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чл.311 във вр. с чл.309 от НК. В случая установяването на факта дали данните на жалбоподателя са обработвани с престъпна цел, са действия в компетентността на разследващите органи, поради което наказателното преследване следва да се осъществи по реда на Наказателно – процесуалния кодекс.</w:t>
        <w:tab/>
        <w:br/>
        <w:tab/>
        <w:t xml:space="preserve">С оглед гореизложеното, на основание чл.54, ал.1, т.3 от АПК, Комисията,</w:t>
        <w:tab/>
        <w:br/>
        <w:tab/>
        <w:t xml:space="preserve">РЕШИ:</w:t>
        <w:tab/>
        <w:br/>
        <w:tab/>
        <w:t xml:space="preserve">Спира образуваното административно производство по жалба с рег.№Ж125/18.06.2012г., подадена от З.А.А. срещу „К.Б.М.” ЕАД и „С.Г.Г.” ООД, до отпадане на основанията за спирането му.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 – София град в 14-дневен срок от получаването му.</w:t>
        <w:tab/>
        <w:br/>
        <w:tab/>
        <w:t xml:space="preserve"> ЧЛЕНОВЕ: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