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№306/05.07.2010 по нак. д. №232/2010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306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05 юли 2010 година </w:t>
        <w:tab/>
        <w:br/>
        <w:tab/>
        <w:t xml:space="preserve"/>
        <w:tab/>
        <w:br/>
        <w:tab/>
        <w:t xml:space="preserve">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съдебно заседание на двадесет и </w:t>
        <w:tab/>
        <w:br/>
        <w:tab/>
        <w:t xml:space="preserve"> </w:t>
        <w:tab/>
        <w:br/>
        <w:tab/>
        <w:t xml:space="preserve">осми май две хиляди и десета година в състав: </w:t>
        <w:tab/>
        <w:br/>
        <w:tab/>
        <w:t xml:space="preserve"/>
        <w:tab/>
        <w:br/>
        <w:tab/>
        <w:t xml:space="preserve"> ПРЕДСЕДАТЕЛ: Л. М </w:t>
        <w:tab/>
        <w:br/>
        <w:tab/>
        <w:t xml:space="preserve"> </w:t>
        <w:tab/>
        <w:br/>
        <w:tab/>
        <w:t xml:space="preserve"> ЧЛЕНОВЕ: Е. А </w:t>
        <w:tab/>
        <w:br/>
        <w:tab/>
        <w:t xml:space="preserve"/>
        <w:tab/>
        <w:br/>
        <w:tab/>
        <w:t xml:space="preserve">Ж. Н </w:t>
        <w:tab/>
        <w:br/>
        <w:tab/>
        <w:t xml:space="preserve"/>
        <w:tab/>
        <w:br/>
        <w:tab/>
        <w:t xml:space="preserve">при участието на секретаря Кр. Павлова </w:t>
        <w:tab/>
        <w:br/>
        <w:tab/>
        <w:t xml:space="preserve"> </w:t>
        <w:tab/>
        <w:br/>
        <w:tab/>
        <w:t xml:space="preserve">и в присъствието на прокурора С. Б </w:t>
        <w:tab/>
        <w:br/>
        <w:tab/>
        <w:t xml:space="preserve"> </w:t>
        <w:tab/>
        <w:br/>
        <w:tab/>
        <w:t xml:space="preserve">изслуша докладваното от съдията Е. А </w:t>
        <w:tab/>
        <w:br/>
        <w:tab/>
        <w:t xml:space="preserve"> </w:t>
        <w:tab/>
        <w:br/>
        <w:tab/>
        <w:t xml:space="preserve">дело № 232/2010 г. </w:t>
        <w:tab/>
        <w:br/>
        <w:tab/>
        <w:t xml:space="preserve"> </w:t>
        <w:tab/>
        <w:br/>
        <w:tab/>
        <w:t xml:space="preserve">Производството е образувано на основание чл. 349, ал. 1 от НПК по жалбата на подсъдимата М. М. С., подадена чрез нейния пълномощник адвокат А, против решение № 26 от 23.02. 2010 г. по внохд № 22 на Софийския апелативен съд. </w:t>
        <w:tab/>
        <w:br/>
        <w:tab/>
        <w:t xml:space="preserve"> </w:t>
        <w:tab/>
        <w:br/>
        <w:tab/>
        <w:t xml:space="preserve">В жалбата се сочи, че наложеното наказание лишаване от свобода е явно несправедливо поради несъобразяване на продължителността му с многобройните смекчаващи отговорността на подсъдимата обстоятелства и поради отказа на съда да приложи разпоредбата на чл. 66, ал. 1 от НК. </w:t>
        <w:tab/>
        <w:br/>
        <w:tab/>
        <w:t xml:space="preserve"> </w:t>
        <w:tab/>
        <w:br/>
        <w:tab/>
        <w:t xml:space="preserve"> В съдебното заседание пред касационната инстанция подсъдимата и защитникът й поддържат жалбата по изложените в нея съображения. </w:t>
        <w:tab/>
        <w:br/>
        <w:tab/>
        <w:t xml:space="preserve"> </w:t>
        <w:tab/>
        <w:br/>
        <w:tab/>
        <w:t xml:space="preserve"> Прокурорът пледира обжалваното решение да бъде оставено в сила.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доводите на страните и извърши проверка м пределите на чл. 347, ал. 1 от НПК, установи следното: </w:t>
        <w:tab/>
        <w:br/>
        <w:tab/>
        <w:t xml:space="preserve"> </w:t>
        <w:tab/>
        <w:br/>
        <w:tab/>
        <w:t xml:space="preserve"> Окръжният съд в гр. П. с присъда № 18 от 09. 11. 2009 г. по нохд № 306/2009 г. признал подсъдимата М. М. С. за виновна в извършването на престъпление по чл. 116, ал. 1, т. 3, пр. 4 и т. 5 във вр. с чл. 115 и чл. 55, ал. 1, т. 1 от НК, и я осъдил на дванадесет години лишаване от свобода при първоначален строг режим в затвора в гр. С.. В тежест на подсъдимата съдът възложил и сторените по делото разноски. </w:t>
        <w:tab/>
        <w:br/>
        <w:tab/>
        <w:t xml:space="preserve"> </w:t>
        <w:tab/>
        <w:br/>
        <w:tab/>
        <w:t xml:space="preserve"> Апелативният съд в гр. С. с решение № 26 от 23. 02. 2010 г. изменил първоинстанционната присъда, като преквалифицирал престъплението от такова по чл. 116, ал. 1, т. 3, пр. 4 и т. 5 вр. с чл. 115 от НК в престъпление по чл. 120 от НК и намалил наложеното наказание лишаване от свобода от дванадесет години на две години и десет месеца при първоначален общ режим в затворническо общежитие от открит тип. В останалата част присъда била потвърдена. </w:t>
        <w:tab/>
        <w:br/>
        <w:tab/>
        <w:t xml:space="preserve"> </w:t>
        <w:tab/>
        <w:br/>
        <w:tab/>
        <w:t xml:space="preserve"> Съдът приел, че се касае до убийство, извършено от майка върху рожба веднага след раждане – престъпление, наказуемо с лишаване от свобода до три години. </w:t>
        <w:tab/>
        <w:br/>
        <w:tab/>
        <w:t xml:space="preserve"> </w:t>
        <w:tab/>
        <w:br/>
        <w:tab/>
        <w:t xml:space="preserve"> Жалбата с единствено оплакване за явна несправедливост на наложената санкция по смисъла на чл. 348, ал. 5, т. 1 и т. 2 от НПК, е неоснователна. </w:t>
        <w:tab/>
        <w:br/>
        <w:tab/>
        <w:t xml:space="preserve"> </w:t>
        <w:tab/>
        <w:br/>
        <w:tab/>
        <w:t xml:space="preserve"> На първо място не е налице очевидно несъответствие между наказанието, наложено на подсъдимата, от една страна и обществената опасност на деянието и дееца и смекчаващите и отегчаващите отговорността обстоятелства, от друга. </w:t>
        <w:tab/>
        <w:br/>
        <w:tab/>
        <w:t xml:space="preserve"> </w:t>
        <w:tab/>
        <w:br/>
        <w:tab/>
        <w:t xml:space="preserve"> След преквалификацията на деянието по чл. 120 от НК въвзивната инстанция е извършила индивидуализация на наказанието след внимателна преценка на относителната тежест на всички обстоятелства, които имат значение за определяне на обема на наказателната принуда. Посочените в касационната жалба смекчаващи отговорността на подсъдимата обстоятелства – добри характеристични данни и враждебна социална среда, са съобразени от съда едновременно с много сериозното отегчаващо обстоятелство – предходно осъждане за същото по вид престъпление, На 03.07.2007 г. подсъдимата умъртвила веднага след раждането дъщеря си М., за което била наказана с пробация с продължителност една година. Присъдата влязла в сила на 06.12.2007 г. Девет месеца по-късно – на 09.09.2008 г. жалбоподателката умъртвила новата си рожба, Тази информация законосъобразно мотивирала предходната инстанция да приеме, че подсъдимата е със завишена степен на обществена опасност, и да отмери продължителност на наложеното й наказание лишаване от свобода към максимума на легалните предели. Незаконосъобразно е искането на защитата на подсъдимата да се обсъжда отново нейното психическо и физическо състояние към момента на деянието, защото, както е подчертала предходната инстанция, то е имплицитно включено в обективните признаци на престъплението по чл. 120 от НК. Съгласно чл. 56 от НК не са смекчаващи и отегчаващи обстоятелства тези, които са взети предвид от закона при определяне на съответното престъплениестановените по делото смекчаващи обстоятелства не са нито многобройни, нито някое от тях е изключително по смисъла на чл. 55, ал. 1 от НК, за да имат място разсъждения за съразмерността на най-лекото, предвидено от закона наказание. В конкретизирания от апелативния размер наложеното наказание съответства на целите на чл. 36 от НК както на плоскостта на личната, така и на плоскостта на генералната превенция и настоящият състав не споделя искането за неговото намаляване. </w:t>
        <w:tab/>
        <w:br/>
        <w:tab/>
        <w:t xml:space="preserve"> </w:t>
        <w:tab/>
        <w:br/>
        <w:tab/>
        <w:t xml:space="preserve"> На следващо място жалбата на подсъдимата не съдържа убедителни аргументи за неправилен отказ за прилагане на условно осъждане. </w:t>
        <w:tab/>
        <w:br/>
        <w:tab/>
        <w:t xml:space="preserve"> </w:t>
        <w:tab/>
        <w:br/>
        <w:tab/>
        <w:t xml:space="preserve">Съдебното минало на подсъдимата изключва заявената категорична възможност да бъде превъзпитана с отлагане на изтърпяването на наказанието лишаване от свобода.Напротив, краткият период между двете престъпления, в който тя е търпяла въздействието на наложените й пробационни мерки, показва нейната резистентност към превъзпитателното въздействие на по-леко по интензитет наказание. Подсъдимата показала трайно установен престъпен модел на реагиране в сходни ситуации и точно съзряното от въззивния съд пълно неглижиране на основната ценност в едно демократично общество – човешкия живот. словното осъждане не би съдействало за постигане целите на наказанието поради ограничения принудителен и предупредителен потенциал, който е обусловен от отлагането на изтърпяването на наказанието лишаване от свобода. </w:t>
        <w:tab/>
        <w:br/>
        <w:tab/>
        <w:t xml:space="preserve"> </w:t>
        <w:tab/>
        <w:br/>
        <w:tab/>
        <w:t xml:space="preserve">Водим от горното и на основание чл. 345, ал. 1, т. 1 от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РЕШИ </w:t>
        <w:tab/>
        <w:br/>
        <w:tab/>
        <w:t xml:space="preserve"/>
        <w:tab/>
        <w:br/>
        <w:tab/>
        <w:t xml:space="preserve">ОСТАВЯ В СИЛА решение № 26 от 23.02. 2010 г. по внохд № 22 на Софийския апелативен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