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№4975/01.11.2024 по ч.гр.д. №4055/2024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~ 2 ~О П Р Е Д Е Л Е Н И Е</w:t>
        <w:tab/>
        <w:br/>
        <w:tab/>
        <w:t xml:space="preserve"/>
        <w:tab/>
        <w:br/>
        <w:tab/>
        <w:t xml:space="preserve"> № 4975</w:t>
        <w:tab/>
        <w:br/>
        <w:tab/>
        <w:t xml:space="preserve"/>
        <w:tab/>
        <w:br/>
        <w:tab/>
        <w:t xml:space="preserve">гр. София, 01.11.2024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първи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Д. Драгнев ч. гр. д.№4055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чл.274, ал.3 от ГПК.</w:t>
        <w:tab/>
        <w:br/>
        <w:tab/>
        <w:t xml:space="preserve"/>
        <w:tab/>
        <w:br/>
        <w:tab/>
        <w:t xml:space="preserve">Образувано е по частна касационна жалба на „Ултра Медия“ ЕООД срещу определение № 672 от 18.09.2024 г., постановено по ч. гр. д. №534 по описа за 2024 г. на Окръжен съд-Перник, с което е потвърдено определение № 2565 от 26.07.2024 г. по гр. д. №3125 по описа за 2024 г. на Районен съд-Перник, VIII граждански състав, за прекратяване на производството по делото и изпращането му по компетентност на Административен съд-Перник. </w:t>
        <w:tab/>
        <w:br/>
        <w:tab/>
        <w:t xml:space="preserve"/>
        <w:tab/>
        <w:br/>
        <w:tab/>
        <w:t xml:space="preserve">Областна администрация Перник застъпва становището, че частната жалба е недопустима.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данните по делото, приема следното по допустимостта на частната касационна жалба:</w:t>
        <w:tab/>
        <w:br/>
        <w:tab/>
        <w:t xml:space="preserve"/>
        <w:tab/>
        <w:br/>
        <w:tab/>
        <w:t xml:space="preserve">Производството по делото е образувано пред Пернишкия районен съд по частичен иск на „Ултра Медия“ ЕООД против Областна администрация-Перник за заплащане на 1250 лв. обезщетение за вреди с пълен размер от 14 000 лв. Пернишкият районен съд е прекратил производството и е изпратил делото на Административен съд-Перник по компетентност, а определението на първоинстанционния съд е потвърдено от Пернишкия окръжен съд. В случая определението на Пернишкия окръжен съд е изключено от обхвата на касационния контрол от разпоредбата на чл.274, ал.4 от ГПК. Производството е образувано по частичен иск с цена 1 250 лв., при която евентуалното решение не подлежи на касационно обжалване/т.1 на ТР № 1 от 17.07.2001 г. на ВКС/, поради което не може да се обжалват пред ВКС и определенията по това дело. В този смисъл е съдебната практика на Върховния касационен съд, съдържаща се в определение № 128 от 21.03.2019 г. по ч. гр. д. № 915/2019 г., III ГО и цитираните в него определения по ч. гр. дело № 2150/2016 г. на ІІІ ГО, ч. гр. дело № 5585/2015 г. на ІІІ ГО, ч. гр. дело № 1215/2015 г. на ІV ГО, ч. гр. дело № 273/2016 г. на І ГО.</w:t>
        <w:tab/>
        <w:br/>
        <w:tab/>
        <w:t xml:space="preserve"/>
        <w:tab/>
        <w:br/>
        <w:tab/>
        <w:t xml:space="preserve">По тези съображения настоящият състав приема, че частната жалба е недопустима и следва да бъде оставена без разглеждане, а производството-прекратено. Разноски на ответника не следва да се присъждат в настоящото производство, а евентуално трябва да се съобразят при постановяване на съдебния акт, който ще сложи край на спора.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частната касационна жалба на „Ултра Медия“ ЕООД срещу определение № 672 от 18.09.2024 г., постановено по ч. гр. д. №534 по описа за 2024 г. на Окръжен съд-Перник, с което е потвърдено определение № 2565 от 26.07.2024 г. по гр. д. №3125 по описа за 2024 г. на Районен съд-Перник, VIII граждански състав, за прекратяване на производството по делото и изпращането му по компетентност на Административен съд-Перник.</w:t>
        <w:tab/>
        <w:br/>
        <w:tab/>
        <w:t xml:space="preserve"/>
        <w:tab/>
        <w:br/>
        <w:tab/>
        <w:t xml:space="preserve">ПРЕКРАТЯВА производството по ч. гр. д. № 4055 по описа за 2024 г. на ВКС.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 до жалбоподателя.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