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№126/10.03.2009 по ч.гр.д. №133/2009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126 София, 10.03. 2009 г. Върховният </w:t>
        <w:tab/>
        <w:br/>
        <w:tab/>
        <w:t xml:space="preserve">касационен съд на Република България, Четвърто гражданско </w:t>
        <w:tab/>
        <w:br/>
        <w:tab/>
        <w:t xml:space="preserve"> отделение, в закрито </w:t>
        <w:tab/>
        <w:br/>
        <w:tab/>
        <w:t xml:space="preserve">заседание на шести март две хиляди и девета година в състав:</w:t>
        <w:tab/>
        <w:br/>
        <w:tab/>
        <w:t xml:space="preserve"> ПРЕДСЕДАТЕЛ: СТОИЛ СОТИРОВ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секретар в присъствието на прокурора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СТОИЛ СОТИРОВ</w:t>
        <w:tab/>
        <w:br/>
        <w:tab/>
        <w:t xml:space="preserve"> </w:t>
        <w:tab/>
        <w:br/>
        <w:tab/>
        <w:t xml:space="preserve">ч. гр. дело № 133/2009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от адв. Г процесуален представител на “С” О. – Р., против от 02.11.2008 г. за връщане на касационна жалба, вх. №727/10.4.2008 г., против №32/12.02.2008 г. по гр. д. №616/2007 г. по описа на Великотърновския апелативен съд.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Срещу горепосоченото на въззивната инстанция е подадена касационна жалба от ответника по исковата молба – “С” О. – Р., вх. №727/10.4.2008 г. С разпореждане от 10.11. 2008 г. касационната жалба е оставена без движение като е указано на жалбоподателя да представи копия от цитираните от него решения на ВКС, на които основава допустимостта на касационното обжалване.</w:t>
        <w:tab/>
        <w:br/>
        <w:tab/>
        <w:t xml:space="preserve"> </w:t>
        <w:tab/>
        <w:br/>
        <w:tab/>
        <w:t xml:space="preserve">С от 02.11.2008 г. съдът е върнал касационната жалба като приел, че не е отстранена нередовността, посочена по-горе. </w:t>
        <w:tab/>
        <w:br/>
        <w:tab/>
        <w:t xml:space="preserve"> </w:t>
        <w:tab/>
        <w:br/>
        <w:tab/>
        <w:t xml:space="preserve">Срещу то от 02.11.2008 г. е подадена частна жалба, вх. №2509/16.12.2008 г., с оплаквания за процесуална незаконосъобразност като се застъпва становище, че указанията на въззивната инстанция са изпълнени и нередовностите са отстранени.</w:t>
        <w:tab/>
        <w:br/>
        <w:tab/>
        <w:t xml:space="preserve"> </w:t>
        <w:tab/>
        <w:br/>
        <w:tab/>
        <w:t xml:space="preserve">Върховният касационен съд, състав на ІV г. о., намира, че частната жалба отговаря на изискванията на чл. 274, ал. ал. 1 и 2 и чл. 275 ГПК, поради което е процесуално допустима. Разгледана по същество тя обаче е неоснователна по следните съображения:</w:t>
        <w:tab/>
        <w:br/>
        <w:tab/>
        <w:t xml:space="preserve"> </w:t>
        <w:tab/>
        <w:br/>
        <w:tab/>
        <w:t xml:space="preserve">Съгласно разпоредбата на чл. 284, ал. 1 ГПК касационната жалба следва да съдържа определените в разпоредбата реквизити. Съгласно ал. 3 от същата правна норма към касационната жалба следва да се приложи и изложение на основанията за допускане на касационното обжалване по чл. 280, ал. 1 ГПК. Когато касационният жалбоподател се позовава на практика на съдилищата, включително и на Върховния касационен съд, той е длъжен да представи и копия от решенията, на които се позовава.</w:t>
        <w:tab/>
        <w:br/>
        <w:tab/>
        <w:t xml:space="preserve"> </w:t>
        <w:tab/>
        <w:br/>
        <w:tab/>
        <w:t xml:space="preserve">В конкретния случай действително цитираните от касатора решения са представени, но след изтичане на законния седмичен срок от получаване на съобщението. Последното е получено от процесуалния представител на страната на 17.11.2008 г. Молбата за изпълнение на указанията е с вх. №10305/27.11.2008 г. във ВКС. От намиращата се в кориците на делото разписка/Bulpost/ е видно, че пратката е подадена на 26.11.2008 г. Срокът за изпълнение на указанията е изтекъл на 24.11.2008 г., поради което указанията са изпълнение след изтичането на срока. В случая е налице хипотезата на 62, ал. 2, изречение второ ГПК, но не са налице хипотезите на чл. 60, ал. 6 ГПК, чл. 154, ал. 2 КТ и чл. 55, ал. 2 ЗДСл.</w:t>
        <w:tab/>
        <w:br/>
        <w:tab/>
        <w:t xml:space="preserve"> </w:t>
        <w:tab/>
        <w:br/>
        <w:tab/>
        <w:t xml:space="preserve">Изложеното сочи на неоснователност на частната жалба, поради което тя следва да се остави без уважение е обжалваното – в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278,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от 02.12.2008 г. по гр. д. №616/2007 г. по описа на Великотърновския апелативен, г. к., съд, с което е върната касационната жалба, вх. №727/10.4.2008 г., подадена от “С”О. - Р., срещу №32/12.02.2008 г. по посоченото дело.</w:t>
        <w:tab/>
        <w:br/>
        <w:tab/>
        <w:t xml:space="preserve"> </w:t>
        <w:tab/>
        <w:br/>
        <w:tab/>
        <w:t xml:space="preserve">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