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№157/07.12.2009 по нак. д. №709/2009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закрито заседание на седми декември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/>
        <w:tab/>
        <w:br/>
        <w:tab/>
        <w:t xml:space="preserve">с участието на прокурора Явор Гебов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чнд № 709 по описа за 2009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По обвинителен акт срещу И. А. М. за престъпление по чл. 343, ал. 3 НК е образувано нохд № 109 по описа за 2009 г. на Окръжен съд-гр. Габрово.</w:t>
        <w:tab/>
        <w:br/>
        <w:tab/>
        <w:t xml:space="preserve"> </w:t>
        <w:tab/>
        <w:br/>
        <w:tab/>
        <w:t xml:space="preserve"> С разпореждане № 105 от 24.11.2009 г. съдия-докладчик прекратил съдебното производство по делото и изпратил същото на ВКС по компетентност с оглед на приложението на чл. 43, т. 1 НПК.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писмено изразява становище за основателност на искането за промяна на подсъдността.</w:t>
        <w:tab/>
        <w:br/>
        <w:tab/>
        <w:t xml:space="preserve"/>
        <w:tab/>
        <w:br/>
        <w:tab/>
        <w:t xml:space="preserve">Като съобрази горното и данните по делото ВКС І-во наказателно отделение установи:</w:t>
        <w:tab/>
        <w:br/>
        <w:tab/>
        <w:t xml:space="preserve"/>
        <w:tab/>
        <w:br/>
        <w:tab/>
        <w:t xml:space="preserve">От общо 25 лица за призоваване (по списъка към обвинителния акт) 13 живеят под района на ОС-гр. Плевен, 7 - под района на ОС-гр. Габрово, 4 – под района на ОС-гр. Ловеч и 1 под района на ОС-гр. Бургас. При тези данни очевидно броят на лицата живеещи под района на ОС-гр. Плевен и тези в близост до него – под района на ОС-гр. Ловеч, се явява преобладаващ и би създал затруднения по призоваването за тях и съда.</w:t>
        <w:tab/>
        <w:br/>
        <w:tab/>
        <w:t xml:space="preserve"> </w:t>
        <w:tab/>
        <w:br/>
        <w:tab/>
        <w:t xml:space="preserve"> Ето защо на основание чл. 43, т. 1 НПК, ВКС І-во наказателно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Делото да се изпрати на Окръжен съд-гр. Плевен за образуване и разглеждане по същество.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